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TAPU VE KADASTRO GENEL MÜDÜRLÜĞÜNE</w:t>
      </w:r>
    </w:p>
    <w:p>
      <w:pPr>
        <w:spacing w:after="120"/>
        <w:jc w:val="center"/>
      </w:pPr>
      <w:r>
        <w:rPr>
          <w:rFonts w:ascii="Times New Roman" w:cs="Times New Roman" w:eastAsia="Times New Roman" w:hAnsi="Times New Roman"/>
          <w:b/>
          <w:bCs/>
          <w:sz w:val="24"/>
          <w:szCs w:val="24"/>
        </w:rPr>
        <w:t xml:space="preserve">[[....] Tapu ve Kadastro Bölge Müdürlüğüne] [İçişleri Bakanlığı Nüfus ve Vatandaşlık İşleri Genel Müdürlüğüne]</w:t>
      </w:r>
    </w:p>
    <w:p>
      <w:pPr>
        <w:tabs>
          <w:tab w:val="left" w:pos="2700"/>
        </w:tabs>
        <w:spacing w:after="100"/>
        <w:ind w:left="2700" w:hanging="2700"/>
      </w:pPr>
      <w:r>
        <w:rPr>
          <w:rFonts w:ascii="Times New Roman" w:cs="Times New Roman" w:eastAsia="Times New Roman" w:hAnsi="Times New Roman"/>
          <w:b/>
          <w:bCs/>
          <w:sz w:val="24"/>
          <w:szCs w:val="24"/>
        </w:rPr>
        <w:t xml:space="preserve">BAŞVURAN</w:t>
      </w:r>
      <w:r>
        <w:rPr>
          <w:rFonts w:ascii="Times New Roman" w:cs="Times New Roman" w:eastAsia="Times New Roman" w:hAnsi="Times New Roman"/>
          <w:sz w:val="24"/>
          <w:szCs w:val="24"/>
        </w:rPr>
        <w:t xml:space="preserve">	: [Ad SOYAD], [uyruğu], pasaport no: [....], iptalden önceki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 [e-posta]</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4982 sayılı Bilgi Edinme Hakkı Kanunu ve 6698 sayılı Kişisel Verilerin Korunması Kanunu uyarınca, adıma düzenlenen Taşınmaz Yatırımı Tespit Belgesinin iptaline ve vatandaşlık kazanma kararımın iptaline ilişkin belgelerin onaylı örneklerinin ve hakkımda işlenen kişisel verilere ilişkin bilgilerin verilmesi talebidir.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[İl, ilçe, mahalle, ada, parsel, bağımsız bölüm no] taşınmazı [tarih] tarihli ve [yevmiye no] yevmiyeli resmi senetle satın almış ve adıma [tarih] tarihli ve [sayı] sayılı Taşınmaz Yatırımı Tespit Belgesi düzenlenmiştir. Bu belgeye dayanılarak [tarih] tarihli Cumhurbaşkanı Kararıyla Türk vatandaşlığını kazandım.</w:t>
      </w:r>
    </w:p>
    <w:p>
      <w:pPr>
        <w:spacing w:after="120" w:line="300"/>
        <w:jc w:val="both"/>
      </w:pPr>
      <w:r>
        <w:rPr>
          <w:rFonts w:ascii="Times New Roman" w:cs="Times New Roman" w:eastAsia="Times New Roman" w:hAnsi="Times New Roman"/>
          <w:sz w:val="24"/>
          <w:szCs w:val="24"/>
        </w:rPr>
        <w:t xml:space="preserve">2. [Tarih] tarihli ve [sayı] sayılı yazıyla tespit belgesinin iptal edildiği, [tarih] tarihli işlemle de vatandaşlık kazanma kararımın iptal edildiği bildirilmiştir. Bildirilen yazılarda iptale dayanak gösterilen kontrol değerleme raporu ve diğer belgeler bana verilmemiştir.</w:t>
      </w:r>
    </w:p>
    <w:p>
      <w:pPr>
        <w:spacing w:after="120" w:line="300"/>
        <w:jc w:val="both"/>
      </w:pPr>
      <w:r>
        <w:rPr>
          <w:rFonts w:ascii="Times New Roman" w:cs="Times New Roman" w:eastAsia="Times New Roman" w:hAnsi="Times New Roman"/>
          <w:sz w:val="24"/>
          <w:szCs w:val="24"/>
        </w:rPr>
        <w:t xml:space="preserve">3. Bu işlemlere karşı yargı yoluna başvurma hakkımı etkin biçimde kullanabilmem için aşağıda sayılan belgelere ihtiyacım vardır.</w:t>
      </w:r>
    </w:p>
    <w:p>
      <w:pPr>
        <w:keepNext/>
        <w:spacing w:after="120" w:before="240"/>
      </w:pPr>
      <w:r>
        <w:rPr>
          <w:rFonts w:ascii="Times New Roman" w:cs="Times New Roman" w:eastAsia="Times New Roman" w:hAnsi="Times New Roman"/>
          <w:b/>
          <w:bCs/>
          <w:sz w:val="24"/>
          <w:szCs w:val="24"/>
        </w:rPr>
        <w:t xml:space="preserve">1. 4982 sayılı Kanun m.4, m.6 ve m.7: İstenen belgeler Kurumun elinde bulunan ve doğrudan benimle ilgili belgelerdir</w:t>
      </w:r>
    </w:p>
    <w:p>
      <w:pPr>
        <w:spacing w:after="120" w:line="300"/>
        <w:jc w:val="both"/>
      </w:pPr>
      <w:r>
        <w:rPr>
          <w:rFonts w:ascii="Times New Roman" w:cs="Times New Roman" w:eastAsia="Times New Roman" w:hAnsi="Times New Roman"/>
          <w:sz w:val="24"/>
          <w:szCs w:val="24"/>
        </w:rPr>
        <w:t xml:space="preserve">Herkes bilgi edinme hakkına sahiptir (Anayasa m.74; 4982 sayılı Kanun m.4). Türkiye’de ikamet eden yabancılar da isteyecekleri bilgi kendileriyle ilgili olmak kaydıyla ve karşılıklılık ilkesi çerçevesinde bu haktan yararlanır. Talep ettiğim belgelerin tamamı adıma yapılmış işlemlere ilişkindir ve Kurumunuzun elinde bulunan veya görevi gereği bulunması gereken belgelerdir (m.7). Bu belgeler ayrı veya özel bir çalışma, araştırma veya analiz gerektirmemektedir.</w:t>
      </w:r>
    </w:p>
    <w:p>
      <w:pPr>
        <w:keepNext/>
        <w:spacing w:after="120" w:before="240"/>
      </w:pPr>
      <w:r>
        <w:rPr>
          <w:rFonts w:ascii="Times New Roman" w:cs="Times New Roman" w:eastAsia="Times New Roman" w:hAnsi="Times New Roman"/>
          <w:b/>
          <w:bCs/>
          <w:sz w:val="24"/>
          <w:szCs w:val="24"/>
        </w:rPr>
        <w:t xml:space="preserve">2. 4982 sayılı Kanun m.26: Kontrol değerleme raporu karara esas alınan teknik görüştür</w:t>
      </w:r>
    </w:p>
    <w:p>
      <w:pPr>
        <w:spacing w:after="120" w:line="300"/>
        <w:jc w:val="both"/>
      </w:pPr>
      <w:r>
        <w:rPr>
          <w:rFonts w:ascii="Times New Roman" w:cs="Times New Roman" w:eastAsia="Times New Roman" w:hAnsi="Times New Roman"/>
          <w:sz w:val="24"/>
          <w:szCs w:val="24"/>
        </w:rPr>
        <w:t xml:space="preserve">Teknik ve benzeri uzmanlık alanlarında görüş verme yükümlülüğü bulunan kişi, birim veya kurumların görüşleri, kurum ve kuruluşların alacakları kararlara esas teşkil etmesi kaydıyla bilgi edinme istemlerine açıktır (4982 sayılı Kanun m.26). Kontrol değerleme raporu, adıma düzenlenen belgenin iptaline doğrudan esas alınmış teknik bir görüştür. Bu raporun kurum içi bir görüş olduğu gerekçesiyle verilmemesi, iptal işleminin dayanağını öğrenmemi ve buna karşı savunma yapmamı imkânsız hâle getirir.</w:t>
      </w:r>
    </w:p>
    <w:p>
      <w:pPr>
        <w:keepNext/>
        <w:spacing w:after="120" w:before="240"/>
      </w:pPr>
      <w:r>
        <w:rPr>
          <w:rFonts w:ascii="Times New Roman" w:cs="Times New Roman" w:eastAsia="Times New Roman" w:hAnsi="Times New Roman"/>
          <w:b/>
          <w:bCs/>
          <w:sz w:val="24"/>
          <w:szCs w:val="24"/>
        </w:rPr>
        <w:t xml:space="preserve">3. 4982 sayılı Kanun m.9: Açıklanamayacak bir kısım varsa ayrılarak verilmelidir</w:t>
      </w:r>
    </w:p>
    <w:p>
      <w:pPr>
        <w:spacing w:after="120" w:line="300"/>
        <w:jc w:val="both"/>
      </w:pPr>
      <w:r>
        <w:rPr>
          <w:rFonts w:ascii="Times New Roman" w:cs="Times New Roman" w:eastAsia="Times New Roman" w:hAnsi="Times New Roman"/>
          <w:sz w:val="24"/>
          <w:szCs w:val="24"/>
        </w:rPr>
        <w:t xml:space="preserve">İstenen belgelerde açıklanması yasaklanan bilgiler ile açıklanabilir nitelikte olanlar birlikte bulunuyor ve birbirinden ayrılabiliyorsa, belge açıklanamayacak bilgiler çıkarıldıktan sonra bilgime sunulmalı ve ayırma gerekçesi yazılı olarak bildirilmelidir (m.9). Raporda başka kişilere ait kişisel veriler bulunması hâlinde bu kısımların karartılarak verilmesi yeterlidir; bu durum belgenin tamamının verilmemesini haklı kılmaz.</w:t>
      </w:r>
    </w:p>
    <w:p>
      <w:pPr>
        <w:keepNext/>
        <w:spacing w:after="120" w:before="240"/>
      </w:pPr>
      <w:r>
        <w:rPr>
          <w:rFonts w:ascii="Times New Roman" w:cs="Times New Roman" w:eastAsia="Times New Roman" w:hAnsi="Times New Roman"/>
          <w:b/>
          <w:bCs/>
          <w:sz w:val="24"/>
          <w:szCs w:val="24"/>
        </w:rPr>
        <w:t xml:space="preserve">4. 6698 sayılı Kanun m.11 ve m.13: Hakkımda işlenen kişisel verilere ilişkin bilgi talebi</w:t>
      </w:r>
    </w:p>
    <w:p>
      <w:pPr>
        <w:spacing w:after="120" w:line="300"/>
        <w:jc w:val="both"/>
      </w:pPr>
      <w:r>
        <w:rPr>
          <w:rFonts w:ascii="Times New Roman" w:cs="Times New Roman" w:eastAsia="Times New Roman" w:hAnsi="Times New Roman"/>
          <w:sz w:val="24"/>
          <w:szCs w:val="24"/>
        </w:rPr>
        <w:t xml:space="preserve">Herkes, veri sorumlusuna başvurarak kendisiyle ilgili kişisel veri işlenip işlenmediğini öğrenme, işlenmişse buna ilişkin bilgi talep etme, işlenme amacını ve amacına uygun kullanılıp kullanılmadığını öğrenme ve yurt içinde veya yurt dışında kişisel verilerin aktarıldığı üçüncü kişileri bilme hakkına sahiptir (6698 sayılı Kanun m.11/1-a, b, c, ç). Veri sorumlusu başvuruyu en geç otuz gün içinde ücretsiz olarak sonuçlandırır (m.13/2).</w:t>
      </w:r>
    </w:p>
    <w:p>
      <w:pPr>
        <w:keepNext/>
        <w:spacing w:after="120" w:before="240"/>
      </w:pPr>
      <w:r>
        <w:rPr>
          <w:rFonts w:ascii="Times New Roman" w:cs="Times New Roman" w:eastAsia="Times New Roman" w:hAnsi="Times New Roman"/>
          <w:b/>
          <w:bCs/>
          <w:sz w:val="24"/>
          <w:szCs w:val="24"/>
        </w:rPr>
        <w:t xml:space="preserve">5. Anayasa m.36 ve m.125: Hak arama özgürlüğü belgelere erişimi gerektirir</w:t>
      </w:r>
    </w:p>
    <w:p>
      <w:pPr>
        <w:spacing w:after="120" w:line="300"/>
        <w:jc w:val="both"/>
      </w:pPr>
      <w:r>
        <w:rPr>
          <w:rFonts w:ascii="Times New Roman" w:cs="Times New Roman" w:eastAsia="Times New Roman" w:hAnsi="Times New Roman"/>
          <w:sz w:val="24"/>
          <w:szCs w:val="24"/>
        </w:rPr>
        <w:t xml:space="preserve">Herkes, meşru vasıta ve yollardan faydalanmak suretiyle yargı mercileri önünde iddia ve savunma ile adil yargılanma hakkına sahiptir (Anayasa m.36) ve idarenin her türlü eylem ve işlemine karşı yargı yolu açıktır (m.125). İşlemin dayanağı olan belgeleri öğrenemeyen bir kişinin bu hakları etkin biçimde kullanması mümkün değildir.</w:t>
      </w:r>
    </w:p>
    <w:p>
      <w:pPr>
        <w:keepNext/>
        <w:spacing w:after="120" w:before="240"/>
      </w:pPr>
      <w:r>
        <w:rPr>
          <w:rFonts w:ascii="Times New Roman" w:cs="Times New Roman" w:eastAsia="Times New Roman" w:hAnsi="Times New Roman"/>
          <w:b/>
          <w:bCs/>
          <w:sz w:val="24"/>
          <w:szCs w:val="24"/>
        </w:rPr>
        <w:t xml:space="preserve">TALEP EDİLEN BELGE VE BİLGİLER</w:t>
      </w:r>
    </w:p>
    <w:p>
      <w:pPr>
        <w:spacing w:after="120" w:line="300"/>
        <w:jc w:val="both"/>
      </w:pPr>
      <w:r>
        <w:rPr>
          <w:rFonts w:ascii="Times New Roman" w:cs="Times New Roman" w:eastAsia="Times New Roman" w:hAnsi="Times New Roman"/>
          <w:sz w:val="24"/>
          <w:szCs w:val="24"/>
        </w:rPr>
        <w:t xml:space="preserve">a) Adıma düzenlenen Taşınmaz Yatırımı Tespit Belgesinin iptaline ilişkin işlem ile bu işlemin dayanağı olan yazışmaların onaylı örnekleri,</w:t>
      </w:r>
    </w:p>
    <w:p>
      <w:pPr>
        <w:spacing w:after="120" w:line="300"/>
        <w:jc w:val="both"/>
      </w:pPr>
      <w:r>
        <w:rPr>
          <w:rFonts w:ascii="Times New Roman" w:cs="Times New Roman" w:eastAsia="Times New Roman" w:hAnsi="Times New Roman"/>
          <w:sz w:val="24"/>
          <w:szCs w:val="24"/>
        </w:rPr>
        <w:t xml:space="preserve">b) İptale esas alınan kontrol değerleme raporunun, emsal krokisi ve emsal bilgileri dâhil bütün ekleriyle onaylı örneği ile raporun hazırlatılmasına ilişkin talimat yazısı,</w:t>
      </w:r>
    </w:p>
    <w:p>
      <w:pPr>
        <w:spacing w:after="120" w:line="300"/>
        <w:jc w:val="both"/>
      </w:pPr>
      <w:r>
        <w:rPr>
          <w:rFonts w:ascii="Times New Roman" w:cs="Times New Roman" w:eastAsia="Times New Roman" w:hAnsi="Times New Roman"/>
          <w:sz w:val="24"/>
          <w:szCs w:val="24"/>
        </w:rPr>
        <w:t xml:space="preserve">c) Satış işleminde esas alınan ilk değerleme raporu ile bu rapora ilişkin Taşınmaz Değerleme Bilgi Sistemi kayıtları,</w:t>
      </w:r>
    </w:p>
    <w:p>
      <w:pPr>
        <w:spacing w:after="120" w:line="300"/>
        <w:jc w:val="both"/>
      </w:pPr>
      <w:r>
        <w:rPr>
          <w:rFonts w:ascii="Times New Roman" w:cs="Times New Roman" w:eastAsia="Times New Roman" w:hAnsi="Times New Roman"/>
          <w:sz w:val="24"/>
          <w:szCs w:val="24"/>
        </w:rPr>
        <w:t xml:space="preserve">d) Raporların incelenmesi sonucunda yapılan değerlendirmeye ilişkin yazılar ile ilgili birimlere yapılan bildirimler,</w:t>
      </w:r>
    </w:p>
    <w:p>
      <w:pPr>
        <w:spacing w:after="120" w:line="300"/>
        <w:jc w:val="both"/>
      </w:pPr>
      <w:r>
        <w:rPr>
          <w:rFonts w:ascii="Times New Roman" w:cs="Times New Roman" w:eastAsia="Times New Roman" w:hAnsi="Times New Roman"/>
          <w:sz w:val="24"/>
          <w:szCs w:val="24"/>
        </w:rPr>
        <w:t xml:space="preserve">e) Nüfus ve Vatandaşlık İşleri Genel Müdürlüğüne veya diğer kurumlara yapılan bildirim yazılarının onaylı örnekleri,</w:t>
      </w:r>
    </w:p>
    <w:p>
      <w:pPr>
        <w:spacing w:after="120" w:line="300"/>
        <w:jc w:val="both"/>
      </w:pPr>
      <w:r>
        <w:rPr>
          <w:rFonts w:ascii="Times New Roman" w:cs="Times New Roman" w:eastAsia="Times New Roman" w:hAnsi="Times New Roman"/>
          <w:sz w:val="24"/>
          <w:szCs w:val="24"/>
        </w:rPr>
        <w:t xml:space="preserve">f) Hakkımda işlenen kişisel verilerin, işlenme amaçlarının ve aktarıldığı kurum ve kişilerin bildirilmesi.</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sayılan belgelerin onaylı örneklerinin 4982 sayılı Kanunun 11. maddesinde öngörülen süre içinde, kişisel verilerime ilişkin bilgilerin ise 6698 sayılı Kanunun 13. maddesinde öngörülen süre içinde vekilimin elektronik tebligat adresine veya yukarıda belirtilen adrese gönderilmesini; talebimin herhangi bir kısmının reddedilmesi hâlinde ret gerekçesinin ve başvuru yollarının yazılı olarak bildirilmesini (4982 sayılı Kanun m.12) saygıyla arz ve talep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Başvuran Vekili</w:t>
      </w:r>
    </w:p>
    <w:p>
      <w:pPr>
        <w:keepNext/>
        <w:spacing w:after="40"/>
        <w:jc w:val="right"/>
      </w:pPr>
      <w:r>
        <w:rPr>
          <w:rFonts w:ascii="Times New Roman" w:cs="Times New Roman" w:eastAsia="Times New Roman" w:hAnsi="Times New Roman"/>
          <w:sz w:val="24"/>
          <w:szCs w:val="24"/>
        </w:rPr>
        <w:t xml:space="preserve">Av. [Ad SOYAD]</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Ek-1: Vekâletname</w:t>
      </w:r>
    </w:p>
    <w:p>
      <w:pPr>
        <w:spacing w:after="120" w:line="300"/>
        <w:jc w:val="both"/>
      </w:pPr>
      <w:r>
        <w:rPr>
          <w:rFonts w:ascii="Times New Roman" w:cs="Times New Roman" w:eastAsia="Times New Roman" w:hAnsi="Times New Roman"/>
          <w:sz w:val="24"/>
          <w:szCs w:val="24"/>
        </w:rPr>
        <w:t xml:space="preserve">Ek-2: Tespit belgesinin ve vatandaşlık kararının iptaline ilişkin yazılar</w:t>
      </w:r>
    </w:p>
    <w:p>
      <w:pPr>
        <w:spacing w:after="120" w:line="300"/>
        <w:jc w:val="both"/>
      </w:pPr>
      <w:r>
        <w:rPr>
          <w:rFonts w:ascii="Times New Roman" w:cs="Times New Roman" w:eastAsia="Times New Roman" w:hAnsi="Times New Roman"/>
          <w:sz w:val="24"/>
          <w:szCs w:val="24"/>
        </w:rPr>
        <w:t xml:space="preserve">Ek-3: Pasaport ve kimlik belgesi örneği</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Vatandaşlık iptali dosyası için bilgi edinme ve kişisel veri başvuru dilekçesi örneği</dc:title>
  <dc:creator>Hukukçular Evi Ankara</dc:creator>
  <cp:lastModifiedBy>Un-named</cp:lastModifiedBy>
  <cp:revision>1</cp:revision>
  <dcterms:created xsi:type="dcterms:W3CDTF">2026-11-02T11:49:52.044Z</dcterms:created>
  <dcterms:modified xsi:type="dcterms:W3CDTF">2026-11-02T11:49:52.044Z</dcterms:modified>
</cp:coreProperties>
</file>

<file path=docProps/custom.xml><?xml version="1.0" encoding="utf-8"?>
<Properties xmlns="http://schemas.openxmlformats.org/officeDocument/2006/custom-properties" xmlns:vt="http://schemas.openxmlformats.org/officeDocument/2006/docPropsVTypes"/>
</file>