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ASLİYE CEZA MAHKEMESİNE</w:t>
      </w:r>
    </w:p>
    <w:p>
      <w:pPr>
        <w:spacing w:after="160"/>
        <w:jc w:val="left"/>
      </w:pPr>
      <w:r>
        <w:rPr>
          <w:b w:val="0"/>
        </w:rPr>
        <w:t>DOSYA NO: 2026/[●] Esas</w:t>
        <w:br/>
      </w:r>
      <w:r>
        <w:rPr>
          <w:b w:val="0"/>
        </w:rPr>
        <w:t>SANIK: [Ad Soyad], T.C. Kimlik No: [●]</w:t>
        <w:br/>
      </w:r>
      <w:r>
        <w:rPr>
          <w:b w:val="0"/>
        </w:rPr>
        <w:t>YURT DIŞI ADRESİ: [●]</w:t>
        <w:br/>
      </w:r>
      <w:r>
        <w:rPr>
          <w:b w:val="0"/>
        </w:rPr>
        <w:t>MÜDAFİİ: Av. [Ad Soyad], [●] Barosu, sicil no [●]</w:t>
        <w:br/>
      </w:r>
      <w:r>
        <w:rPr>
          <w:b w:val="0"/>
        </w:rPr>
        <w:t>SUÇ: 7258 sayılı Kanun’un 5/1-c maddesine muhalefet</w:t>
      </w:r>
    </w:p>
    <w:p>
      <w:pPr>
        <w:spacing w:after="160"/>
        <w:jc w:val="both"/>
      </w:pPr>
      <w:r>
        <w:rPr>
          <w:b w:val="0"/>
        </w:rPr>
        <w:t>KONU: Yurt dışında bulunan müvekkil hakkında CMK m.246 uyarınca güvence belgesi verilmesi, yakalama emrinin kaldırılması ve aksi kanaat hâlinde sorgunun istinabe yoluyla yapılması talebidir.</w:t>
      </w:r>
    </w:p>
    <w:p>
      <w:pPr>
        <w:spacing w:after="160"/>
        <w:jc w:val="left"/>
      </w:pPr>
      <w:r>
        <w:rPr>
          <w:b/>
        </w:rPr>
        <w:t>AÇIKLAMALAR</w:t>
      </w:r>
    </w:p>
    <w:p>
      <w:pPr>
        <w:spacing w:after="160"/>
        <w:jc w:val="both"/>
      </w:pPr>
      <w:r>
        <w:rPr>
          <w:b w:val="0"/>
        </w:rPr>
        <w:t>Müvekkil, [●] tarihinden bu yana, yani soruşturmanın başlamasından yaklaşık [●] yıl önce, [●] ülkesinde çalışma ve oturma izniyle yaşamaktadır. Türkiye’de adına kayıtlı [●] Bankası hesabının yasa dışı bahis bağlantılı para hareketlerinde kullanıldığı iddiasıyla hakkında kamu davası açılmış, Mahkemenizin [●] tarihli ara kararıyla müvekkil hakkında yakalama emri düzenlenmiştir. Müvekkil, iddianameden avukatı aracılığıyla haberdar olmuş, yurt dışı adresini dosyaya bildirmiş ve savunmasını yapmak istediğini açıklamıştır. Taleplerimizi aşağıda sunuyoruz.</w:t>
      </w:r>
    </w:p>
    <w:p>
      <w:pPr>
        <w:spacing w:after="160"/>
        <w:jc w:val="both"/>
      </w:pPr>
      <w:r>
        <w:rPr>
          <w:b w:val="0"/>
        </w:rPr>
        <w:t>1. Müvekkil kaçak değil, gaip konumundadır (CMK m.244/1, m.247/1)</w:t>
      </w:r>
    </w:p>
    <w:p>
      <w:pPr>
        <w:spacing w:after="160"/>
        <w:jc w:val="both"/>
      </w:pPr>
      <w:r>
        <w:rPr>
          <w:b w:val="0"/>
        </w:rPr>
        <w:t>Kanun kaçağı, hakkındaki soruşturmanın veya kovuşturmanın sonuçsuz kalmasını sağlamak amacıyla yurt içinde saklanan veya yabancı ülkede bulunan kişi olarak tanımlamaktadır. Müvekkilin yurt dışında bulunması soruşturmadan yıllar önce başlamış, çalışma ve oturma izinlerine dayanan bir yerleşimdir; müvekkil adresini gizlememiş, aksine Mahkemenize bildirmiş ve müdafi görevlendirmiştir. Yurt dışında bulunup yetkili mahkeme önüne getirilemeyen sanık kanun gereği gaip sayılır. Müvekkilin bu konumu, yakalama emrinin dayanağı olarak gösterilen kaçaklık hâlinin bulunmadığını ortaya koymaktadır.</w:t>
      </w:r>
    </w:p>
    <w:p>
      <w:pPr>
        <w:spacing w:after="160"/>
        <w:jc w:val="both"/>
      </w:pPr>
      <w:r>
        <w:rPr>
          <w:b w:val="0"/>
        </w:rPr>
        <w:t>2. Müvekkile duruşmaya gelmesi hâlinde tutuklanmayacağına dair güvence belgesi verilmelidir (CMK m.246/1)</w:t>
      </w:r>
    </w:p>
    <w:p>
      <w:pPr>
        <w:spacing w:after="160"/>
        <w:jc w:val="both"/>
      </w:pPr>
      <w:r>
        <w:rPr>
          <w:b w:val="0"/>
        </w:rPr>
        <w:t>Kanun, gaip olan sanık hakkında duruşmaya gelmesi hâlinde tutuklanmayacağı hususunda bir güvence belgesi verilebileceğini ve bu güvencenin koşullara bağlanabileceğini öngörmektedir. Müvekkil [●] tarihli duruşmada hazır bulunmayı, Türkiye’ye giriş tarihini önceden Mahkemenize bildirmeyi ve Mahkemenizce uygun görülecek koşullara uymayı taahhüt etmektedir. Güvence belgesi, müvekkilin savunmasını bizzat yapabilmesini ve yargılamanın sağlıklı biçimde yürümesini sağlayacaktır.</w:t>
      </w:r>
    </w:p>
    <w:p>
      <w:pPr>
        <w:spacing w:after="160"/>
        <w:jc w:val="both"/>
      </w:pPr>
      <w:r>
        <w:rPr>
          <w:b w:val="0"/>
        </w:rPr>
        <w:t>3. Tutuklama nedeni bulunmamaktadır; yakalama emri ölçüsüzdür (CMK m.98/3, m.100/1-2, m.101/1, m.109)</w:t>
      </w:r>
    </w:p>
    <w:p>
      <w:pPr>
        <w:spacing w:after="160"/>
        <w:jc w:val="both"/>
      </w:pPr>
      <w:r>
        <w:rPr>
          <w:b w:val="0"/>
        </w:rPr>
        <w:t>Kovuşturma evresinde yakalama emri, kanunda kaçak sanık için öngörülmüştür. Tutuklama ise kuvvetli suç şüphesinin yanında somut olgulara dayanan bir tutuklama nedeninin varlığını ve tedbirin ölçülü olmasını gerektirir. Kendi iradesiyle adresini bildiren, müdafi atayan ve duruşmaya gelmeyi taahhüt eden bir sanık bakımından kaçma şüphesini uyandıran somut bir olgu bulunmadığı gibi, yüklenen suçun niteliği ve dosyadaki delil durumu da tutuklamayı ölçülü kılmamaktadır. Mahkemenizce bir tedbir gerekli görülse dahi, adli kontrol yükümlülükleri yeterli olacaktır. Bu nedenle yakalama emrinin kaldırılmasını talep ediyoruz.</w:t>
      </w:r>
    </w:p>
    <w:p>
      <w:pPr>
        <w:spacing w:after="160"/>
        <w:jc w:val="both"/>
      </w:pPr>
      <w:r>
        <w:rPr>
          <w:b w:val="0"/>
        </w:rPr>
        <w:t>4. Aksi kanaat hâlinde müvekkilin sorgusu istinabe yoluyla yapılmalıdır (CMK m.196/2, 6; 6706 s.K. m.7/1)</w:t>
      </w:r>
    </w:p>
    <w:p>
      <w:pPr>
        <w:spacing w:after="160"/>
        <w:jc w:val="both"/>
      </w:pPr>
      <w:r>
        <w:rPr>
          <w:b w:val="0"/>
        </w:rPr>
        <w:t>Güvence belgesi talebimizin kabul edilmemesi hâlinde, bu kabul anlamına gelmemek kaydıyla, müvekkilin sorgusunun bulunduğu ülkede adli yardımlaşma yoluyla istinabe suretiyle yapılmasını talep ediyoruz. Müvekkile yüklenen suçun alt sınırı beş yılın altında olduğundan kanun istinabe yoluyla sorguya imkân vermekte, yurt dışında bulunan sanığın sorgusunun istinabe suretiyle yapılabileceğini de ayrıca öngörmektedir.</w:t>
      </w:r>
    </w:p>
    <w:p>
      <w:pPr>
        <w:spacing w:after="160"/>
        <w:jc w:val="left"/>
      </w:pPr>
      <w:r>
        <w:rPr>
          <w:b/>
        </w:rPr>
        <w:t>DELİLLER</w:t>
      </w:r>
    </w:p>
    <w:p>
      <w:pPr>
        <w:spacing w:after="160"/>
        <w:jc w:val="both"/>
      </w:pPr>
      <w:r>
        <w:rPr>
          <w:b w:val="0"/>
        </w:rPr>
        <w:t>Müvekkilin [●] ülkesindeki oturma ve çalışma izni belgeleri; işveren yazısı; yurt dışı adres belgesi; giriş-çıkış kayıtları; vekâletname; her türlü yasal delil.</w:t>
      </w:r>
    </w:p>
    <w:p>
      <w:pPr>
        <w:spacing w:after="160"/>
        <w:jc w:val="left"/>
      </w:pPr>
      <w:r>
        <w:rPr>
          <w:b/>
        </w:rPr>
        <w:t>HUKUKİ NEDENLER</w:t>
      </w:r>
    </w:p>
    <w:p>
      <w:pPr>
        <w:spacing w:after="160"/>
        <w:jc w:val="both"/>
      </w:pPr>
      <w:r>
        <w:rPr>
          <w:b w:val="0"/>
        </w:rPr>
        <w:t>Anayasa m.13, m.19, m.38; CMK m.94, m.98, m.100, m.101, m.109, m.193, m.196, m.197, m.244, m.246, m.247; 6706 sayılı Kanun m.7 ve ilgili mevzuat.</w:t>
      </w:r>
    </w:p>
    <w:p>
      <w:pPr>
        <w:spacing w:after="160"/>
        <w:jc w:val="left"/>
      </w:pPr>
      <w:r>
        <w:rPr>
          <w:b/>
        </w:rPr>
        <w:t>SONUÇ VE İSTEM</w:t>
      </w:r>
    </w:p>
    <w:p>
      <w:pPr>
        <w:spacing w:after="160"/>
        <w:jc w:val="left"/>
      </w:pPr>
      <w:r>
        <w:rPr>
          <w:b w:val="0"/>
        </w:rPr>
        <w:t>Açıklanan nedenlerle;</w:t>
        <w:br/>
      </w:r>
      <w:r>
        <w:rPr>
          <w:b w:val="0"/>
        </w:rPr>
        <w:t>1. Müvekkile CMK m.246 uyarınca, [●] tarihli duruşmaya gelmesi hâlinde tutuklanmayacağına dair, Mahkemenizce uygun görülecek koşullara bağlı güvence belgesi verilmesine,</w:t>
        <w:br/>
      </w:r>
      <w:r>
        <w:rPr>
          <w:b w:val="0"/>
        </w:rPr>
        <w:t>2. Müvekkil hakkında düzenlenen yakalama emrinin kaldırılmasına,</w:t>
        <w:br/>
      </w:r>
      <w:r>
        <w:rPr>
          <w:b w:val="0"/>
        </w:rPr>
        <w:t>3. Aksi kanaat hâlinde müvekkilin sorgusunun adli yardımlaşma yoluyla istinabe suretiyle yapılmasına,</w:t>
        <w:br/>
      </w:r>
      <w:r>
        <w:rPr>
          <w:b w:val="0"/>
        </w:rPr>
        <w:t>4. Yargılama sonunda müvekkilin CMK m.223/2-e uyarınca beraatine</w:t>
        <w:br/>
      </w:r>
      <w:r>
        <w:rPr>
          <w:b w:val="0"/>
        </w:rPr>
        <w:t>karar verilmesini saygıyla arz ve talep ederim.</w:t>
      </w:r>
    </w:p>
    <w:p>
      <w:pPr>
        <w:spacing w:after="160"/>
        <w:jc w:val="left"/>
      </w:pPr>
      <w:r>
        <w:rPr>
          <w:b w:val="0"/>
        </w:rPr>
        <w:t>[Tarih]</w:t>
        <w:br/>
      </w:r>
      <w:r>
        <w:rPr>
          <w:b w:val="0"/>
        </w:rPr>
        <w:t>Sanık Müdafii</w:t>
        <w:br/>
      </w:r>
      <w:r>
        <w:rPr>
          <w:b w:val="0"/>
        </w:rPr>
        <w:t>Av. [Ad Soyad]</w:t>
        <w:br/>
      </w:r>
      <w:r>
        <w:rPr>
          <w:b w:val="0"/>
        </w:rPr>
        <w:t>(e-imza)</w:t>
      </w:r>
    </w:p>
    <w:p>
      <w:pPr>
        <w:spacing w:after="160"/>
        <w:jc w:val="both"/>
      </w:pPr>
      <w:r>
        <w:rPr>
          <w:b w:val="0"/>
        </w:rPr>
        <w:t>EKLER: Oturma ve çalışma izni örnekleri; işveren yazısı; yurt dışı adres belgesi;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