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w:t>
        <w:br/>
      </w:r>
      <w:r>
        <w:rPr>
          <w:b w:val="0"/>
        </w:rPr>
        <w:t>ŞÜPHELİ: [Ad Soyad], T.C. Kimlik No: [●], [●] Spor Kulübü [yönetim kurulu üyesi / başkanı]</w:t>
        <w:br/>
      </w:r>
      <w:r>
        <w:rPr>
          <w:b w:val="0"/>
        </w:rPr>
        <w:t>MÜDAFİİ: Av. [Ad Soyad], [●] Barosu, sicil no [●], [adres]</w:t>
        <w:br/>
      </w:r>
      <w:r>
        <w:rPr>
          <w:b w:val="0"/>
        </w:rPr>
        <w:t>KONU: Müvekkil hakkında 7258 sayılı Kanun’un 5/1-ç maddesi [ve TCK 282. maddesi] kapsamında yürütülen soruşturmada savunmalarımızın sunulması, lehe delillerin toplanması ve kovuşturmaya yer olmadığına karar verilmesi talebidir.</w:t>
      </w:r>
    </w:p>
    <w:p>
      <w:pPr>
        <w:spacing w:after="160"/>
        <w:jc w:val="left"/>
      </w:pPr>
      <w:r>
        <w:rPr>
          <w:b/>
        </w:rPr>
        <w:t>AÇIKLAMALAR</w:t>
      </w:r>
    </w:p>
    <w:p>
      <w:pPr>
        <w:spacing w:after="160"/>
        <w:jc w:val="both"/>
      </w:pPr>
      <w:r>
        <w:rPr>
          <w:b w:val="0"/>
        </w:rPr>
        <w:t>Müvekkil, [●] tarihinden bu yana [●] Spor Kulübünün [yönetim kurulu üyesidir]. Soruşturmada, kulübün [●] ile imzaladığı [●] tarihli sponsorluk sözleşmesi kapsamında [forma, stadyum ve sosyal medya] alanlarında yer alan [●] markasının yasa dışı bir bahis sitesiyle bağlantılı olduğu ve bu yolla bahis reklamı yapıldığı ileri sürülmektedir. Müvekkilin isnat edilen fiillerle bir ilgisinin bulunmadığına ilişkin hususlar aşağıda sırasıyla açıklanmıştır.</w:t>
      </w:r>
    </w:p>
    <w:p>
      <w:pPr>
        <w:spacing w:after="160"/>
        <w:jc w:val="both"/>
      </w:pPr>
      <w:r>
        <w:rPr>
          <w:b w:val="0"/>
        </w:rPr>
        <w:t>1. İsnat edilen suç ancak kasten işlenebilir ve ceza sorumluluğu şahsidir; müvekkilin sponsor markanın yasa dışı bir bahis sitesiyle bağlantısını bildiğine dair delil bulunmamaktadır (7258 s.K. m.5/1-ç; TCK m.20/1, 20/2, 21/1, 22/1)</w:t>
      </w:r>
    </w:p>
    <w:p>
      <w:pPr>
        <w:spacing w:after="160"/>
        <w:jc w:val="both"/>
      </w:pPr>
      <w:r>
        <w:rPr>
          <w:b w:val="0"/>
        </w:rPr>
        <w:t>Kişileri reklam vermek ve sair surette bahis oynamaya teşvik suçu ancak kasten işlenebilir; 7258 sayılı Kanun’da bu suçun taksirle işlenebileceğine dair bir hüküm yoktur. Tüzel kişiler hakkında ceza yaptırımı uygulanamaz ve kimse başkasının fiilinden dolayı sorumlu tutulamaz. Sponsor [●] [Ltd. Şti. / A.Ş.], ticaret sicilinde [●] faaliyet konusuyla kayıtlıdır; sözleşmede sponsor marka [●] olarak tanımlanmış, sözleşmenin konusu [●] olarak belirlenmiştir. Kulüp alanlarında kullanılan görsellerde herhangi bir bahis sitesine bağlantı, kod veya yönlendirme bulunmamaktadır. Dosyada müvekkilin, markanın Kanunun verdiği yetkiye dayanmadan bahis oynatan bir siteyle bağlantılı olduğunu bildiğine veya öngördüğüne dair hiçbir delil yoktur.</w:t>
      </w:r>
    </w:p>
    <w:p>
      <w:pPr>
        <w:spacing w:after="160"/>
        <w:jc w:val="both"/>
      </w:pPr>
      <w:r>
        <w:rPr>
          <w:b w:val="0"/>
        </w:rPr>
        <w:t>2. Sponsorun kimliği ve işlemin gerçek faydalanıcısı mevzuata uygun olarak tespit edilmiştir (5549 s.K. m.3/1, 10/1; Tedbirler Yönetmeliği m.5/1, 7, 17/A)</w:t>
      </w:r>
    </w:p>
    <w:p>
      <w:pPr>
        <w:spacing w:after="160"/>
        <w:jc w:val="both"/>
      </w:pPr>
      <w:r>
        <w:rPr>
          <w:b w:val="0"/>
        </w:rPr>
        <w:t>Sözleşme öncesinde sponsorun ticaret sicil kayıtları, vergi levhası ve imza sirküleri alınmış; temsile yetkili kişinin kimliği ve temsil yetkisi bu belgeler üzerinden teyit edilmiştir. Sponsorun ortaklık yapısı ve yüzde yirmi beşi aşan hisseye sahip ortaklarının kimlik bilgileri alınmıştır. [Sponsorun yurt dışındaki bir şirket olması nedeniyle kimlik tespiti, konsolosluk onaylı / apostil şerhli belgeler ve bunların noter onaylı Türkçe tercümeleri üzerinden yapılmıştır (Tedbirler Yönetmeliği m.11/1).] Sponsorun kimliğinin, temsil yetkisinin ve ortaklık yapısının mevzuatın öngördüğü belgelerle tespit edilmiş olması, kulüp yönetiminin sponsoru kayıtlı ve meşru bir ticari işletme olarak tanıdığını ve müvekkilin markanın izinsiz bir bahis sitesiyle bağlantısını bilmediğini ve öngörmediğini gösterir. 5549 sayılı Kanun’un 10/1. maddesi de bu Kanun gereğince yükümlülüklerini yerine getirenlerin hukuki ve cezai bakımdan sorumlu tutulamayacağını öngörmektedir. Bu belgeler ekte sunulmuştur.</w:t>
      </w:r>
    </w:p>
    <w:p>
      <w:pPr>
        <w:spacing w:after="160"/>
        <w:jc w:val="both"/>
      </w:pPr>
      <w:r>
        <w:rPr>
          <w:b w:val="0"/>
        </w:rPr>
        <w:t>3. Müvekkil sponsorluk sözleşmesinin müzakeresinde ve imzasında yer almamıştır (TCK m.20/1)</w:t>
      </w:r>
    </w:p>
    <w:p>
      <w:pPr>
        <w:spacing w:after="160"/>
        <w:jc w:val="both"/>
      </w:pPr>
      <w:r>
        <w:rPr>
          <w:b w:val="0"/>
        </w:rPr>
        <w:t>Sponsorluk sözleşmesi [●] tarihli yönetim kurulu kararıyla onaylanmıştır. Müvekkil [bu toplantıya katılmamıştır / karara muhalif kalarak şerh düşmüştür / sözleşmeyi imzalamamıştır]. Sözleşmenin müzakeresi [●] tarafından yürütülmüş, sözleşme [●] tarafından imzalanmıştır. Müvekkilin kulüpteki görevi [●] ile sınırlıdır ve sponsorluk ilişkilerine ilişkin bir yetkisi bulunmamaktadır. Bu hususlar ekli karar defteri sureti, toplantı tutanağı ve imza sirküleriyle sabittir.</w:t>
      </w:r>
    </w:p>
    <w:p>
      <w:pPr>
        <w:spacing w:after="160"/>
        <w:jc w:val="both"/>
      </w:pPr>
      <w:r>
        <w:rPr>
          <w:b w:val="0"/>
        </w:rPr>
        <w:t>4. Sponsor markanın bahis sitesiyle bağlantısı ileri sürüldüğünde sözleşme feshedilmiş ve marka görselleri kaldırılmıştır (7258 s.K. m.5/1-ç; TCK m.21/1)</w:t>
      </w:r>
    </w:p>
    <w:p>
      <w:pPr>
        <w:spacing w:after="160"/>
        <w:jc w:val="both"/>
      </w:pPr>
      <w:r>
        <w:rPr>
          <w:b w:val="0"/>
        </w:rPr>
        <w:t>Kulübe [●] tarihinde [ulaşan yazı / basında çıkan haber] üzerine [●] tarihli yönetim kurulu kararıyla sponsorluk sözleşmesi feshedilmiş ve fesih ihtarnamesi sponsora tebliğ edilmiştir. Forma ve stadyum alanlarındaki marka görselleri [●] tarihinde kaldırılmış, kulübün sosyal medya hesaplarındaki sponsor paylaşımları [●] tarihinde yayından çıkarılmıştır. Görseller ve paylaşımlar kaldırılmadan önce tarih ve içerikleriyle kayıt altına alınmış ve bu kayıtlar ekte sunulmuştur. Bu süreç, kişileri bahis oynamaya teşvik etme kastının bulunmadığını gösterir.</w:t>
      </w:r>
    </w:p>
    <w:p>
      <w:pPr>
        <w:spacing w:after="160"/>
        <w:jc w:val="both"/>
      </w:pPr>
      <w:r>
        <w:rPr>
          <w:b w:val="0"/>
        </w:rPr>
        <w:t>5. [Aklama isnadı yönünden] Sponsorluk bedeli kulüp kayıtlarında açıkça gösterilmiştir; bedelin suç geliri olduğunun bilindiğine dair delil bulunmamaktadır (TCK m.282/1, 282/2; 7405 s.K. m.20/1)</w:t>
      </w:r>
    </w:p>
    <w:p>
      <w:pPr>
        <w:spacing w:after="160"/>
        <w:jc w:val="both"/>
      </w:pPr>
      <w:r>
        <w:rPr>
          <w:b w:val="0"/>
        </w:rPr>
        <w:t>Aklama suçu, malvarlığı değerinin suçtan kaynaklandığının bilinmesini; birinci fıkradaki çeşitli işlemlere tabi tutma hareketi bakımından ayrıca gayrimeşru kaynağı gizleme veya meşru bir yolla elde edildiği konusunda kanaat uyandırma maksadını gerektirir. Sponsorluk bedeli sponsorun kendi adına açılmış banka hesabından, fatura karşılığında kulübün banka hesabına aktarılmış; spor faaliyetlerine ilişkin gelirlerin toplandığı ayrı hesapta ve kulübün yasal defterlerinde gösterilmiştir. Bedelin herhangi bir bölümü müvekkile veya üçüncü kişilere aktarılmamıştır. Dosyada müvekkilin bedelin suç geliri olduğunu bildiğine veya gizleme maksadıyla hareket ettiğine dair delil yoktur.</w:t>
      </w:r>
    </w:p>
    <w:p>
      <w:pPr>
        <w:spacing w:after="160"/>
        <w:jc w:val="left"/>
      </w:pPr>
      <w:r>
        <w:rPr>
          <w:b/>
        </w:rPr>
        <w:t>DELİLLER</w:t>
      </w:r>
    </w:p>
    <w:p>
      <w:pPr>
        <w:spacing w:after="160"/>
        <w:jc w:val="both"/>
      </w:pPr>
      <w:r>
        <w:rPr>
          <w:b w:val="0"/>
        </w:rPr>
        <w:t>Sponsorluk sözleşmesi ve müzakere yazışmaları; sponsorun ticaret sicil kayıtları, vergi levhası, imza sirküleri, ortaklık yapısı ve gerçek faydalanıcı belgeleri; yönetim kurulu karar defteri sureti, toplantı tutanakları ve muhalefet şerhleri; kulübün imza sirküleri ve görev dağılımı; banka dekontları ve faturalar; kulübün yasal defter kayıtları; fesih ihtarnamesi ve tebliğ belgesi; görsellerin ve paylaşımların kaldırılmadan önceki kayıtları; tanık [Ad Soyad]; her türlü yasal delil.</w:t>
      </w:r>
    </w:p>
    <w:p>
      <w:pPr>
        <w:spacing w:after="160"/>
        <w:jc w:val="left"/>
      </w:pPr>
      <w:r>
        <w:rPr>
          <w:b/>
        </w:rPr>
        <w:t>HUKUKİ SEBEPLER</w:t>
      </w:r>
    </w:p>
    <w:p>
      <w:pPr>
        <w:spacing w:after="160"/>
        <w:jc w:val="both"/>
      </w:pPr>
      <w:r>
        <w:rPr>
          <w:b w:val="0"/>
        </w:rPr>
        <w:t>5271 sayılı Ceza Muhakemesi Kanunu m.147, 160, 171, 172; 5237 sayılı Türk Ceza Kanunu m.20, 21, 22, 282; 7258 sayılı Kanun m.5; 5549 sayılı Suç Gelirlerinin Aklanmasının Önlenmesi Hakkında Kanun m.2, 3, 10/1; 7405 sayılı Spor Kulüpleri ve Spor Federasyonları Kanunu m.20; Suç Gelirlerinin Aklanmasının ve Terörün Finansmanının Önlenmesine Dair Tedbirler Hakkında Yönetmelik ve ilgili mevzuat.</w:t>
      </w:r>
    </w:p>
    <w:p>
      <w:pPr>
        <w:spacing w:after="160"/>
        <w:jc w:val="left"/>
      </w:pPr>
      <w:r>
        <w:rPr>
          <w:b/>
        </w:rPr>
        <w:t>SONUÇ VE İSTEM</w:t>
      </w:r>
    </w:p>
    <w:p>
      <w:pPr>
        <w:spacing w:after="160"/>
        <w:jc w:val="left"/>
      </w:pPr>
      <w:r>
        <w:rPr>
          <w:b w:val="0"/>
        </w:rPr>
        <w:t>Açıklanan nedenlerle;</w:t>
        <w:br/>
      </w:r>
      <w:r>
        <w:rPr>
          <w:b w:val="0"/>
        </w:rPr>
        <w:t>1. Kulübün yönetim kurulu karar defteri ve toplantı tutanakları, sponsorluk sözleşmesinin müzakere yazışmaları, sponsorun ticaret sicil kayıtları, banka kayıtları ile fesih yazışmalarının getirtilerek ve gösterilen tanığın dinlenerek lehe delillerin toplanmasına (CMK m.147/1-f, 160/2),</w:t>
        <w:br/>
      </w:r>
      <w:r>
        <w:rPr>
          <w:b w:val="0"/>
        </w:rPr>
        <w:t>2. Müvekkil hakkında kamu davasının açılması için yeterli şüphe oluşturacak delil bulunmaması nedeniyle kovuşturmaya yer olmadığına (CMK m.172/1),</w:t>
        <w:br/>
      </w:r>
      <w:r>
        <w:rPr>
          <w:b w:val="0"/>
        </w:rPr>
        <w:t>3. Kabul anlamına gelmemek kaydıyla, aksi kanaat hâlinde, 7258 sayılı Kanun’un 5/1-ç maddesindeki isnat yönünden kamu davasının açılmasının ertelenmesi şartlarının değerlendirilmesine (CMK m.171/2, 171/3),</w:t>
        <w:br/>
      </w:r>
      <w:r>
        <w:rPr>
          <w:b w:val="0"/>
        </w:rPr>
        <w:t>karar verilmesini saygılarımızla arz ve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Vekâletname; sponsorluk sözleşmesi ve yazışmalar; sponsorun kimlik, temsil ve ortaklık belgeleri; yönetim kurulu karar defteri sureti ve toplantı tutanakları; imza sirküleri ve görev dağılımı; banka dekontları ve faturalar; fesih ihtarnamesi ve tebliğ belgesi; görsel ve paylaşım kayıtları.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