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ŞİKÂYETÇİ (SUÇTAN ZARAR GÖREN): [Ad Soyad], T.C. Kimlik No: [●], [adres]</w:t>
        <w:br/>
      </w:r>
      <w:r>
        <w:rPr>
          <w:b w:val="0"/>
        </w:rPr>
        <w:t>VEKİLİ: Av. [Ad Soyad], [●] Barosu, sicil no [●], [adres]</w:t>
        <w:br/>
      </w:r>
      <w:r>
        <w:rPr>
          <w:b w:val="0"/>
        </w:rPr>
        <w:t>ŞÜPHELİLER: 1. “[●]” kullanıcı adlı Instagram hesabını ve “[●]” adlı Telegram kanalını yöneten, kimliği tespit edilecek kişi veya kişiler</w:t>
        <w:br/>
      </w:r>
      <w:r>
        <w:rPr>
          <w:b w:val="0"/>
        </w:rPr>
        <w:t>2. [●] bankası nezdindeki TR[●] IBAN numaralı hesabın sahibi [Ad Soyad]</w:t>
        <w:br/>
      </w:r>
      <w:r>
        <w:rPr>
          <w:b w:val="0"/>
        </w:rPr>
        <w:t>3. [●] ödeme kuruluşu nezdindeki [●] numaralı hesabın sahibi, kimliği tespit edilecek kişi</w:t>
        <w:br/>
      </w:r>
      <w:r>
        <w:rPr>
          <w:b w:val="0"/>
        </w:rPr>
        <w:t>SUÇ: Nitelikli dolandırıcılık (TCK m.158/1-f, 158/3) ve bahse teşvik (7258 s.K. m.5/1-ç)</w:t>
        <w:br/>
      </w:r>
      <w:r>
        <w:rPr>
          <w:b w:val="0"/>
        </w:rPr>
        <w:t>SUÇ TARİHİ: [●] – [●]</w:t>
        <w:br/>
      </w:r>
      <w:r>
        <w:rPr>
          <w:b w:val="0"/>
        </w:rPr>
        <w:t>KONU: Şüpheliler hakkında suç duyurusu, paranın aktarıldığı hesapların askıya alınması ve bu hesaplardaki paraya el konulması ile delillerin toplanması talebimizin sunulmasıdır.</w:t>
      </w:r>
    </w:p>
    <w:p>
      <w:pPr>
        <w:spacing w:after="160"/>
        <w:jc w:val="left"/>
      </w:pPr>
      <w:r>
        <w:rPr>
          <w:b/>
        </w:rPr>
        <w:t>AÇIKLAMALAR</w:t>
      </w:r>
    </w:p>
    <w:p>
      <w:pPr>
        <w:spacing w:after="160"/>
        <w:jc w:val="both"/>
      </w:pPr>
      <w:r>
        <w:rPr>
          <w:b w:val="0"/>
        </w:rPr>
        <w:t>Müvekkil, [●] tarihinde Instagram’da “[●]” kullanıcı adlı hesabın paylaştığı ve büyük kazançlar elde edildiğini gösteren kupon görüntülerini görmüş, hesabın yönlendirmesiyle “[●]” adlı Telegram kanalına katılmıştır. Kanal yöneticisi, müvekkile belirli bir maçın sonucunun önceden ayarlandığını, bu “şikeli maç” bilgisinin ve günlük “kesin kupon” paylaşımlarının yer aldığı VIP gruba katılım bedelinin [●] TL olduğunu bildirmiş ve ödemenin TR[●] IBAN numaralı hesaba yapılmasını istemiştir. Müvekkil [●] tarihinde bu hesaba [●] TL göndermiştir. Ertesi gün kendisine maçın ertelendiği, bilginin “yeni maça aktarılması” için [●] TL daha ödenmesi gerektiği söylenmiş; müvekkil [●] tarihinde [●] ödeme kuruluşu nezdindeki [●] numaralı hesaba [●] TL daha göndermiştir. Bu ödemeden sonra müvekkil kanaldan çıkarılmış, hesap tarafından engellenmiş ve kendisine vaat edilen hiçbir bilgi verilmemiştir. Müvekkil [●] tarihinde bankasına dolandırıcılık bildiriminde bulunmuştur. Şikâyetimizi gerektiren hususlar aşağıda sırasıyla açıklanmıştır.</w:t>
      </w:r>
    </w:p>
    <w:p>
      <w:pPr>
        <w:spacing w:after="160"/>
        <w:jc w:val="both"/>
      </w:pPr>
      <w:r>
        <w:rPr>
          <w:b w:val="0"/>
        </w:rPr>
        <w:t>1. Şüphelilerin eylemi nitelikli dolandırıcılık suçunu oluşturmaktadır (TCK m.157, 158/1-f)</w:t>
      </w:r>
    </w:p>
    <w:p>
      <w:pPr>
        <w:spacing w:after="160"/>
        <w:jc w:val="both"/>
      </w:pPr>
      <w:r>
        <w:rPr>
          <w:b w:val="0"/>
        </w:rPr>
        <w:t>Hileli davranışlarla bir kimseyi aldatıp onun zararına kendisine veya başkasına yarar sağlayan kişi dolandırıcılık suçunu işler. Şüpheliler, ellerinde bulunmayan bir şike bilgisini ve gerçekleşmesi kendi iradelerine bağlı olmayan “kesin” kazancı vaat etmiş, bu vaadi gerçek kişilere ait gibi gösterilen kazanç görüntüleri ve övgü mesajlarıyla desteklemiş, maçın ertelendiği bahanesiyle ikinci bir ödeme almışlardır. Aldatma bir sosyal medya hesabı ve mesajlaşma uygulaması üzerinden kurulmuş, para banka ve ödeme kuruluşu hesaplarına aldırılmıştır; bu nedenle eylem bilişim sistemlerinin ve banka veya kredi kurumlarının araç olarak kullanılması suretiyle işlenen nitelikli dolandırıcılık kapsamındadır. Kanun aldatılan kişinin ödemeyi hangi beklentiyle yaptığını suçun unsurları arasında saymamaktadır. Müvekkilin bir kazanç beklentisiyle ödeme yapmış olması, şüphelilerin aldatıcı davranışını ve müvekkilin uğradığı zararı ortadan kaldırmaz; müvekkilin ödemesi bir bahis borcunun ifası değil, aldatma sonucunda yapılmış bir ödemedir.</w:t>
      </w:r>
    </w:p>
    <w:p>
      <w:pPr>
        <w:spacing w:after="160"/>
        <w:jc w:val="both"/>
      </w:pPr>
      <w:r>
        <w:rPr>
          <w:b w:val="0"/>
        </w:rPr>
        <w:t>2. Suç birden fazla kişi tarafından birlikte işlenmiştir (TCK m.158/3)</w:t>
      </w:r>
    </w:p>
    <w:p>
      <w:pPr>
        <w:spacing w:after="160"/>
        <w:jc w:val="both"/>
      </w:pPr>
      <w:r>
        <w:rPr>
          <w:b w:val="0"/>
        </w:rPr>
        <w:t>Olayda vaadi yapan ve kanalı yöneten kişi, ödeme talimatını veren kişi ve paranın gönderildiği iki ayrı hesabın sahipleri birbirini tamamlayan roller üstlenmiştir. Dolandırıcılık suçunun üç veya daha fazla kişi tarafından birlikte işlenmesi hâlinde ceza yarı oranında, örgüt faaliyeti çerçevesinde işlenmesi hâlinde bir kat artırılır. [Varsa:] Aynı kanalın başka kişilerden de para aldığını gösteren paylaşımlar dikkate alınarak eylemin bu yönüyle birlikte araştırılması gerekmektedir.</w:t>
      </w:r>
    </w:p>
    <w:p>
      <w:pPr>
        <w:spacing w:after="160"/>
        <w:jc w:val="both"/>
      </w:pPr>
      <w:r>
        <w:rPr>
          <w:b w:val="0"/>
        </w:rPr>
        <w:t>3. Paranın aktarıldığı hesaplar askıya alınmalı ve paraya el konulmalıdır (CMK m.128/A, 128)</w:t>
      </w:r>
    </w:p>
    <w:p>
      <w:pPr>
        <w:spacing w:after="160"/>
        <w:jc w:val="both"/>
      </w:pPr>
      <w:r>
        <w:rPr>
          <w:b w:val="0"/>
        </w:rPr>
        <w:t>Nitelikli dolandırıcılığın bilişim sistemleri veya bankalar aracılığıyla işlendiği hususunda makul şüphe bulunması hâlinde suçta kullanılan hesaplar askıya alınabilir ve askıya alma süresi içinde hâkim kararıyla ya da gecikmesinde sakınca bulunan hâllerde Cumhuriyet savcısının yazılı emriyle suça konu menfaate el konulabilir. Askıya alma tamamlanmadan paranın başka bir mali kuruma aktarılmışsa bu kurum da bildirimle sürece dahil edilir. Müvekkilin gönderdiği paranın yukarıda gösterilen hesaplarda veya bu hesaplardan aktarıldığı hesaplarda bulunan kısmının askıya alınması ve bu kısma el konulması, zararın giderilebilmesi bakımından zorunludur.</w:t>
      </w:r>
    </w:p>
    <w:p>
      <w:pPr>
        <w:spacing w:after="160"/>
        <w:jc w:val="both"/>
      </w:pPr>
      <w:r>
        <w:rPr>
          <w:b w:val="0"/>
        </w:rPr>
        <w:t>4. Hesap ve iletişim bilgileri getirtilmelidir (CMK m.128/A-7, 160)</w:t>
      </w:r>
    </w:p>
    <w:p>
      <w:pPr>
        <w:spacing w:after="160"/>
        <w:jc w:val="both"/>
      </w:pPr>
      <w:r>
        <w:rPr>
          <w:b w:val="0"/>
        </w:rPr>
        <w:t>Cumhuriyet savcısı maddi gerçeğin araştırılması için şüphelinin lehine ve aleyhine olan delilleri toplar; soruşturma kapsamında banka, ödeme hizmeti sağlayıcısı ve kripto varlık hizmet sağlayıcılarından istenen bilgi ve belgeler on gün içinde gönderilmek zorundadır. Şüphelilerin kimliklerinin tespiti için ilgili hesapların sahiplerine ait bilgilerin, hesap hareketlerinin ve paranın aktarıldığı diğer hesapların; hesaplara erişimde kullanılan IP kayıtlarının; Instagram ve Telegram hesaplarının kayıt ve erişim bilgilerinin ve yazışmalarda kullanılan telefon numaralarının abone bilgilerinin getirtilmesi gerekmektedir.</w:t>
      </w:r>
    </w:p>
    <w:p>
      <w:pPr>
        <w:spacing w:after="160"/>
        <w:jc w:val="both"/>
      </w:pPr>
      <w:r>
        <w:rPr>
          <w:b w:val="0"/>
        </w:rPr>
        <w:t>5. Kupon kanalı bahse teşvik niteliğindedir; erişimin engellenmesi değerlendirilmelidir (7258 s.K. m.5/1-ç; 5651 s.K. m.8/1-c)</w:t>
      </w:r>
    </w:p>
    <w:p>
      <w:pPr>
        <w:spacing w:after="160"/>
        <w:jc w:val="both"/>
      </w:pPr>
      <w:r>
        <w:rPr>
          <w:b w:val="0"/>
        </w:rPr>
        <w:t>Kanalda [●] adlı yasa dışı bahis sitelerinin bağlantıları paylaşılmakta ve takipçiler bu sitelerde oynamaya yönlendirilmektedir. Kişileri reklam vermek ve sair surette bahis oynamaya teşvik etmek ayrı bir suçtur; 7258 sayılı Kanunda yer alan suçlar internet yayınlarına erişimin engellenmesine ilişkin katalogda sayılmıştır. Kanalın ve bağlantılı hesapların başka kişileri de aynı yöntemle zarara uğratmaya devam etmemesi için bu yönden de işlem yapılması gerekmektedir.</w:t>
      </w:r>
    </w:p>
    <w:p>
      <w:pPr>
        <w:spacing w:after="160"/>
        <w:jc w:val="both"/>
      </w:pPr>
      <w:r>
        <w:rPr>
          <w:b w:val="0"/>
        </w:rPr>
        <w:t>6. Müvekkil suçtan zarar görendir ve zararının giderilmesini talep etmektedir (CMK m.131/2, 234; TCK m.55/1)</w:t>
      </w:r>
    </w:p>
    <w:p>
      <w:pPr>
        <w:spacing w:after="160"/>
        <w:jc w:val="both"/>
      </w:pPr>
      <w:r>
        <w:rPr>
          <w:b w:val="0"/>
        </w:rPr>
        <w:t>El konulan malvarlığı değerleri suçtan zarar gören mağdura ait olduğunda ve delil olarak ihtiyaç kalmadığında sahibine iade edilir; suçtan elde edilen menfaatin müsaderesine karar verilebilmesi için de bu menfaatin mağdura iade edilememesi gerekir. Müvekkil, soruşturma evresinde delillerin toplanmasını isteme ve soruşturmanın sonucundan haberdar edilme haklarını kullanmakta olup kamu davası açılması hâlinde davaya katılma hakkını saklı tutmaktadır.</w:t>
      </w:r>
    </w:p>
    <w:p>
      <w:pPr>
        <w:spacing w:after="160"/>
        <w:jc w:val="left"/>
      </w:pPr>
      <w:r>
        <w:rPr>
          <w:b/>
        </w:rPr>
        <w:t>DELİLLER</w:t>
      </w:r>
    </w:p>
    <w:p>
      <w:pPr>
        <w:spacing w:after="160"/>
        <w:jc w:val="both"/>
      </w:pPr>
      <w:r>
        <w:rPr>
          <w:b w:val="0"/>
        </w:rPr>
        <w:t>Banka ve ödeme kuruluşu dekontları; Instagram ve Telegram yazışmalarının tarihli ekran görüntüleri ve ekran kaydı; kanal ve hesap bağlantıları; bankaya yapılan dolandırıcılık bildiriminin belgesi; ilgili banka, ödeme kuruluşu, sosyal ağ sağlayıcı ve GSM işletmecilerinden getirtilecek kayıtlar; tanık beyanları ve her türlü yasal delil.</w:t>
      </w:r>
    </w:p>
    <w:p>
      <w:pPr>
        <w:spacing w:after="160"/>
        <w:jc w:val="left"/>
      </w:pPr>
      <w:r>
        <w:rPr>
          <w:b/>
        </w:rPr>
        <w:t>HUKUKİ SEBEPLER</w:t>
      </w:r>
    </w:p>
    <w:p>
      <w:pPr>
        <w:spacing w:after="160"/>
        <w:jc w:val="both"/>
      </w:pPr>
      <w:r>
        <w:rPr>
          <w:b w:val="0"/>
        </w:rPr>
        <w:t>5237 sayılı Türk Ceza Kanunu m.55, 157, 158; 5271 sayılı Ceza Muhakemesi Kanunu m.128, 128/A, 131, 158, 160, 234; 7258 sayılı Kanun m.5; 5651 sayılı Kanun m.8 ve ilgili mevzuat.</w:t>
      </w:r>
    </w:p>
    <w:p>
      <w:pPr>
        <w:spacing w:after="160"/>
        <w:jc w:val="left"/>
      </w:pPr>
      <w:r>
        <w:rPr>
          <w:b/>
        </w:rPr>
        <w:t>SONUÇ VE İSTEM</w:t>
      </w:r>
    </w:p>
    <w:p>
      <w:pPr>
        <w:spacing w:after="160"/>
        <w:jc w:val="left"/>
      </w:pPr>
      <w:r>
        <w:rPr>
          <w:b w:val="0"/>
        </w:rPr>
        <w:t>Açıklanan nedenlerle;</w:t>
        <w:br/>
      </w:r>
      <w:r>
        <w:rPr>
          <w:b w:val="0"/>
        </w:rPr>
        <w:t>1. Şüpheliler hakkında nitelikli dolandırıcılık suçundan soruşturma başlatılmasına ve kamu davası açılmasına,</w:t>
        <w:br/>
      </w:r>
      <w:r>
        <w:rPr>
          <w:b w:val="0"/>
        </w:rPr>
        <w:t>2. Yukarıda gösterilen hesapların ve paranın aktarıldığı diğer hesapların askıya alınmasına, bu hesaplardaki suça konu menfaate el konulmasına,</w:t>
        <w:br/>
      </w:r>
      <w:r>
        <w:rPr>
          <w:b w:val="0"/>
        </w:rPr>
        <w:t>3. Şüphelilerin kimliklerinin tespiti için hesap, IP, sosyal ağ ve abone bilgilerinin getirtilmesine,</w:t>
        <w:br/>
      </w:r>
      <w:r>
        <w:rPr>
          <w:b w:val="0"/>
        </w:rPr>
        <w:t>4. Kanal yöneticileri hakkında bahse teşvik suçu yönünden de işlem yapılmasına ve erişimin engellenmesi bakımından gereğinin değerlendirilmesine,</w:t>
        <w:br/>
      </w:r>
      <w:r>
        <w:rPr>
          <w:b w:val="0"/>
        </w:rPr>
        <w:t>5. El konulan paranın müvekkile iadesine ve soruşturmanın sonucunun tarafımıza bildirilmesine,</w:t>
        <w:br/>
      </w:r>
      <w:r>
        <w:rPr>
          <w:b w:val="0"/>
        </w:rPr>
        <w:t>karar verilmesini saygılarımızla arz ve talep ederiz.</w:t>
      </w:r>
    </w:p>
    <w:p>
      <w:pPr>
        <w:spacing w:after="160"/>
        <w:jc w:val="left"/>
      </w:pPr>
      <w:r>
        <w:rPr>
          <w:b w:val="0"/>
        </w:rPr>
        <w:t>[Tarih]</w:t>
        <w:br/>
      </w:r>
      <w:r>
        <w:rPr>
          <w:b w:val="0"/>
        </w:rPr>
        <w:t>Şikâyetçi Vekili</w:t>
        <w:br/>
      </w:r>
      <w:r>
        <w:rPr>
          <w:b w:val="0"/>
        </w:rPr>
        <w:t>Av. [Ad Soyad]</w:t>
        <w:br/>
      </w:r>
      <w:r>
        <w:rPr>
          <w:b w:val="0"/>
        </w:rPr>
        <w:t>[e-imza]</w:t>
      </w:r>
    </w:p>
    <w:p>
      <w:pPr>
        <w:spacing w:after="160"/>
        <w:jc w:val="both"/>
      </w:pPr>
      <w:r>
        <w:rPr>
          <w:b w:val="0"/>
        </w:rPr>
        <w:t>EKLER: Vekâletname; dekontlar; yazışma ekran görüntüleri ve ekran kaydı; bankaya yapılan bildirim belgesi.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