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CUMHURİYET BAŞSAVCILIĞINA</w:t>
      </w:r>
    </w:p>
    <w:p>
      <w:pPr>
        <w:spacing w:after="160"/>
        <w:jc w:val="left"/>
      </w:pPr>
      <w:r>
        <w:rPr>
          <w:b w:val="0"/>
        </w:rPr>
        <w:t>SORUŞTURMA NO: 2026/[●]</w:t>
        <w:br/>
      </w:r>
      <w:r>
        <w:rPr>
          <w:b w:val="0"/>
        </w:rPr>
        <w:t>ŞÜPHELİ: [Ad Soyad], T.C. Kimlik No: [●]</w:t>
        <w:br/>
      </w:r>
      <w:r>
        <w:rPr>
          <w:b w:val="0"/>
        </w:rPr>
        <w:t>MÜDAFİİ: Av. [Ad Soyad], [●] Barosu, sicil no [●]</w:t>
        <w:br/>
      </w:r>
      <w:r>
        <w:rPr>
          <w:b w:val="0"/>
        </w:rPr>
        <w:t>İSNAT: 7258 sayılı Kanun’un 5/1-c maddesine muhalefet</w:t>
      </w:r>
    </w:p>
    <w:p>
      <w:pPr>
        <w:spacing w:after="160"/>
        <w:jc w:val="both"/>
      </w:pPr>
      <w:r>
        <w:rPr>
          <w:b w:val="0"/>
        </w:rPr>
        <w:t>KONU: Şüpheli hakkındaki isnada karşı beyanlarımızın sunulması, lehe delillerin toplanması, hesap üzerindeki el koymanın kaldırılması ve kovuşturmaya yer olmadığına karar verilmesi talebidir.</w:t>
      </w:r>
    </w:p>
    <w:p>
      <w:pPr>
        <w:spacing w:after="160"/>
        <w:jc w:val="left"/>
      </w:pPr>
      <w:r>
        <w:rPr>
          <w:b/>
        </w:rPr>
        <w:t>AÇIKLAMALAR</w:t>
      </w:r>
    </w:p>
    <w:p>
      <w:pPr>
        <w:spacing w:after="160"/>
        <w:jc w:val="both"/>
      </w:pPr>
      <w:r>
        <w:rPr>
          <w:b w:val="0"/>
        </w:rPr>
        <w:t>Müvekkil, adına açılmış [●] Bankası hesabının spor bahsi sitelerinin ödemelerinde kullanıldığı ve bu suretle para nakline aracılık ettiği iddiasıyla şüpheli sıfatıyla ifadeye çağrılmıştır. MASAK raporunda hesaba [●] ile [●] tarihleri arasında yapılan girişlerin “[site adı]” isimli siteyle bağlantılı olduğu belirtilmiştir. Dosyadaki kolluk tespit tutanağına göre bu site yalnızca rulet, blackjack ve slot oyunları sunmakta olup sitede spor müsabakalarına dayalı bahis bölümü bulunmamaktadır.</w:t>
      </w:r>
    </w:p>
    <w:p>
      <w:pPr>
        <w:spacing w:after="160"/>
        <w:jc w:val="both"/>
      </w:pPr>
      <w:r>
        <w:rPr>
          <w:b w:val="0"/>
        </w:rPr>
        <w:t>1. Hesap hareketlerinin bağlantılı olduğu site spor müsabakalarına dayalı oyun sunmadığından 7258 sayılı Kanun uygulanamaz (7258 s.K. m.5/1-c; TCK m.2/1, m.2/3)</w:t>
      </w:r>
    </w:p>
    <w:p>
      <w:pPr>
        <w:spacing w:after="160"/>
        <w:jc w:val="both"/>
      </w:pPr>
      <w:r>
        <w:rPr>
          <w:b w:val="0"/>
        </w:rPr>
        <w:t>Para nakline aracılık suçu, spor müsabakalarına dayalı sabit ihtimalli veya müşterek bahis ya da şans oyunlarıyla bağlantılı para nakline ilişkindir. Kanunun adı ve Spor Toto Teşkilat Başkanlığının görevlerini düzenleyen hükümleri de yalnızca spora dayalı oyunlardan söz etmektedir. Rulet, blackjack ve slot oyunları bir spor müsabakasına dayanmaz. Kanunun açıkça suç saymadığı bir fiil için ceza verilemeyeceği ve suç içeren hükümlerin kıyasa yol açacak biçimde yorumlanamayacağı karşısında, isnadın 7258 sayılı Kanun’a dayandırılması mümkün değildir.</w:t>
      </w:r>
    </w:p>
    <w:p>
      <w:pPr>
        <w:spacing w:after="160"/>
        <w:jc w:val="both"/>
      </w:pPr>
      <w:r>
        <w:rPr>
          <w:b w:val="0"/>
        </w:rPr>
        <w:t>2. Müvekkilin hesabın kumar veya bahis ödemelerinde kullanılacağını bildiği yönünde delil bulunmamaktadır (TCK m.21/1, m.30/1)</w:t>
      </w:r>
    </w:p>
    <w:p>
      <w:pPr>
        <w:spacing w:after="160"/>
        <w:jc w:val="both"/>
      </w:pPr>
      <w:r>
        <w:rPr>
          <w:b w:val="0"/>
        </w:rPr>
        <w:t>Müvekkil hesap bilgilerini [●] tarihinde internet üzerinden başvurduğu bir iş ilanı kapsamında, maaş ödemesi yapılacağı açıklamasıyla paylaşmıştır. Bu yazışmaların ekran görüntüleri ekte sunulmuştur. Hesaba bilgiler paylaşıldıktan sonra müvekkilin hesaba erişim sağlamadığı, hesaptan kendisine bir menfaat aktarılmadığı banka kayıtlarından anlaşılmaktadır. Suçun maddi unsurlarını bilmeyen kişi kasten hareket etmiş olmaz.</w:t>
      </w:r>
    </w:p>
    <w:p>
      <w:pPr>
        <w:spacing w:after="160"/>
        <w:jc w:val="both"/>
      </w:pPr>
      <w:r>
        <w:rPr>
          <w:b w:val="0"/>
        </w:rPr>
        <w:t>3. Kumar oynanması için imkân sağlama suçuna iştirak koşulları da gerçekleşmemiştir (TCK m.228/3, m.37/1, m.39, m.40/1)</w:t>
      </w:r>
    </w:p>
    <w:p>
      <w:pPr>
        <w:spacing w:after="160"/>
        <w:jc w:val="both"/>
      </w:pPr>
      <w:r>
        <w:rPr>
          <w:b w:val="0"/>
        </w:rPr>
        <w:t>Kumar oynanması için yer ve imkân sağlama suçu para nakli için ayrı bir suç tanımı içermez; bu suçtan sorumluluk ancak fiilin birlikte gerçekleştirilmesi veya bilerek yardım edilmesi hâlinde doğar. İştirak için kasten ve hukuka aykırı işlenmiş bir fiil ve suç ortağının kendi kusurlu fiili gereklidir. İkinci hususta açıklandığı üzere müvekkilin kastı bulunmadığından bu yönden de sorumluluğu yoktur.</w:t>
      </w:r>
    </w:p>
    <w:p>
      <w:pPr>
        <w:spacing w:after="160"/>
        <w:jc w:val="both"/>
      </w:pPr>
      <w:r>
        <w:rPr>
          <w:b w:val="0"/>
        </w:rPr>
        <w:t>4. Müvekkilin lehine olan delillerin toplanması gerekmektedir (CMK m.160/2)</w:t>
      </w:r>
    </w:p>
    <w:p>
      <w:pPr>
        <w:spacing w:after="160"/>
        <w:jc w:val="both"/>
      </w:pPr>
      <w:r>
        <w:rPr>
          <w:b w:val="0"/>
        </w:rPr>
        <w:t>Cumhuriyet savcısı şüphelinin lehine ve aleyhine olan delilleri toplamakla yükümlüdür. Bu nedenle bankadan hesaba hangi cihaz ve IP adreslerinden erişildiğine ilişkin kayıtların, iş ilanını yayımlayan ve müvekkille yazışan hesapların kullanıcılarına ilişkin bilgilerin istenmesini ve sitenin sunduğu oyun türlerinin bilirkişi incelemesiyle tespitini talep ediyoruz.</w:t>
      </w:r>
    </w:p>
    <w:p>
      <w:pPr>
        <w:spacing w:after="160"/>
        <w:jc w:val="both"/>
      </w:pPr>
      <w:r>
        <w:rPr>
          <w:b w:val="0"/>
        </w:rPr>
        <w:t>5. Hesap üzerindeki el koyma kaldırılmalıdır (CMK m.128/1, m.131/1)</w:t>
      </w:r>
    </w:p>
    <w:p>
      <w:pPr>
        <w:spacing w:after="160"/>
        <w:jc w:val="both"/>
      </w:pPr>
      <w:r>
        <w:rPr>
          <w:b w:val="0"/>
        </w:rPr>
        <w:t>El koyma, suçun işlendiğine ve el konulan değerin bu suçtan elde edildiğine dair somut delillere dayanan kuvvetli şüphe sebebi bulunmasını gerektirir. Hesapta bulunan [●] TL, müvekkilin işvereni [●] tarafından yatırılan maaş ödemelerinden oluşmaktadır. Suçtan elde edildiği gösterilemeyen bu değer üzerindeki el koymanın kaldırılması gerekir.</w:t>
      </w:r>
    </w:p>
    <w:p>
      <w:pPr>
        <w:spacing w:after="160"/>
        <w:jc w:val="left"/>
      </w:pPr>
      <w:r>
        <w:rPr>
          <w:b/>
        </w:rPr>
        <w:t>SONUÇ VE İSTEM</w:t>
      </w:r>
    </w:p>
    <w:p>
      <w:pPr>
        <w:spacing w:after="160"/>
        <w:jc w:val="both"/>
      </w:pPr>
      <w:r>
        <w:rPr>
          <w:b w:val="0"/>
        </w:rPr>
        <w:t>Açıklanan nedenlerle; dördüncü hususta belirtilen delillerin toplanmasına, müvekkilin hesabı üzerindeki el koymanın kaldırılmasına ve soruşturma sonunda müvekkil hakkında kovuşturmaya yer olmadığına karar verilmesini saygılarımızla talep ederiz.</w:t>
      </w:r>
    </w:p>
    <w:p>
      <w:pPr>
        <w:spacing w:after="160"/>
        <w:jc w:val="left"/>
      </w:pPr>
      <w:r>
        <w:rPr>
          <w:b w:val="0"/>
        </w:rPr>
        <w:t>[Tarih]</w:t>
        <w:br/>
      </w:r>
      <w:r>
        <w:rPr>
          <w:b w:val="0"/>
        </w:rPr>
        <w:t>Şüpheli [Ad Soyad] Müdafii</w:t>
        <w:br/>
      </w:r>
      <w:r>
        <w:rPr>
          <w:b w:val="0"/>
        </w:rPr>
        <w:t>Av. [Ad Soyad]</w:t>
        <w:br/>
      </w:r>
      <w:r>
        <w:rPr>
          <w:b w:val="0"/>
        </w:rPr>
        <w:t>[e-imza]</w:t>
      </w:r>
    </w:p>
    <w:p>
      <w:pPr>
        <w:spacing w:after="160"/>
        <w:jc w:val="both"/>
      </w:pPr>
      <w:r>
        <w:rPr>
          <w:b w:val="0"/>
        </w:rPr>
        <w:t>EKLER: Vekâletname; iş ilanı yazışmalarının ekran görüntüleri; banka hesap dökümü; maaş bordroları</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