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2026/[●]</w:t>
        <w:br/>
      </w:r>
      <w:r>
        <w:rPr>
          <w:b w:val="0"/>
        </w:rPr>
        <w:t>ŞÜPHELİ: [Ad Soyad], T.C. Kimlik No: [●]</w:t>
        <w:br/>
      </w:r>
      <w:r>
        <w:rPr>
          <w:b w:val="0"/>
        </w:rPr>
        <w:t>MÜDAFİİ: Av. [Ad Soyad], [●] Barosu, sicil no [●]</w:t>
        <w:br/>
      </w:r>
      <w:r>
        <w:rPr>
          <w:b w:val="0"/>
        </w:rPr>
        <w:t>İSNAT: 7258 sayılı Kanun’un 5/1-c maddesine muhalefet</w:t>
      </w:r>
    </w:p>
    <w:p>
      <w:pPr>
        <w:spacing w:after="160"/>
        <w:jc w:val="both"/>
      </w:pPr>
      <w:r>
        <w:rPr>
          <w:b w:val="0"/>
        </w:rPr>
        <w:t>KONU: Müvekkile ait olup [●] tarihli aramada el konulan cep telefonu ve dizüstü bilgisayara ilişkin karar ve tutanakların dosyaya konulması, yedek kopyanın müdafiye verilmesi, cihazların iadesi, incelemenin soruşturma konusuyla sınırlandırılması ve lehe verilerin de raporlanması talebidir.</w:t>
      </w:r>
    </w:p>
    <w:p>
      <w:pPr>
        <w:spacing w:after="160"/>
        <w:jc w:val="left"/>
      </w:pPr>
      <w:r>
        <w:rPr>
          <w:b/>
        </w:rPr>
        <w:t>AÇIKLAMALAR</w:t>
      </w:r>
    </w:p>
    <w:p>
      <w:pPr>
        <w:spacing w:after="160"/>
        <w:jc w:val="both"/>
      </w:pPr>
      <w:r>
        <w:rPr>
          <w:b w:val="0"/>
        </w:rPr>
        <w:t>Müvekkilin [●] adresindeki konutunda [●] tarihinde yapılan aramada, [●] marka cep telefonu ile [●] marka dizüstü bilgisayarına el konulmuştur. Arama ve el koyma tutanağında cihazlara ait yedekleme işleminin yapıldığına ilişkin bir kayıt bulunmamakta, dosyada cihazlarda arama yapılması ve kopya çıkarılmasına ilişkin bir hâkim kararı ya da savcılık kararına ilişkin hâkim onayı görünmemektedir. Müvekkil, yüklenen suçu işlemediğini ifadesinde açıklamış ve lehine olan delillerin toplanmasını talep etmiştir. Dijital materyale ilişkin taleplerimizi aşağıda sunuyoruz.</w:t>
      </w:r>
    </w:p>
    <w:p>
      <w:pPr>
        <w:spacing w:after="160"/>
        <w:jc w:val="both"/>
      </w:pPr>
      <w:r>
        <w:rPr>
          <w:b w:val="0"/>
        </w:rPr>
        <w:t>1. Arama ve kopyalama kararı ile hâkim onayının dosyaya konulması gerekmektedir (CMK m.134/1, m.153/1)</w:t>
      </w:r>
    </w:p>
    <w:p>
      <w:pPr>
        <w:spacing w:after="160"/>
        <w:jc w:val="both"/>
      </w:pPr>
      <w:r>
        <w:rPr>
          <w:b w:val="0"/>
        </w:rPr>
        <w:t>Kanun, bilgisayar ve kütüklerde arama yapılmasını, kopya çıkarılmasını ve kayıtların çözülmesini somut delillere dayanan kuvvetli şüphe sebeplerinin varlığı ve başka surette delil elde etme imkânının bulunmaması şartına ve hâkim kararına bağlamaktadır. Gecikmesinde sakınca bulunan hâlde savcı tarafından verilen karar yirmi dört saat içinde hâkim onayına sunulmalı, hâkim de en geç yirmi dört saat içinde karar vermelidir; aksi hâlde çıkarılan kopyalar derhâl imha edilir. Müvekkilin cihazlarına ilişkin kararın, varsa hâkim onayının ve bunların tarih ve saatlerinin dosyaya konulmasını ve müdafiye örneklerinin verilmesini talep ediyoruz. Bu belgeler bulunmuyorsa, cihazlardan elde edilen verilerin delil olarak kullanılması mümkün değildir.</w:t>
      </w:r>
    </w:p>
    <w:p>
      <w:pPr>
        <w:spacing w:after="160"/>
        <w:jc w:val="both"/>
      </w:pPr>
      <w:r>
        <w:rPr>
          <w:b w:val="0"/>
        </w:rPr>
        <w:t>2. Yedekleme yapılmalı ve yedekten bir kopya müdafiye verilmelidir (CMK m.134/3-4)</w:t>
      </w:r>
    </w:p>
    <w:p>
      <w:pPr>
        <w:spacing w:after="160"/>
        <w:jc w:val="both"/>
      </w:pPr>
      <w:r>
        <w:rPr>
          <w:b w:val="0"/>
        </w:rPr>
        <w:t>Kanun, el koyma işlemi sırasında sistemdeki bütün verilerin yedeklenmesini ve bu yedekten bir kopyanın şüpheliye veya vekiline verilerek durumun tutanağa geçirilmesini zorunlu kılmaktadır. El koyma tutanağında yedeklemeye ilişkin bir kayıt bulunmadığından, yedekleme yapılmışsa buna ilişkin tutanağın ve imaj kayıtlarının dosyaya konulmasını, yedekten bir kopyanın müdafiye verilmesini talep ediyoruz. Savunmanın, inceleme raporunu bağımsız olarak denetleyebilmesi ve uzmanından mütalaa alabilmesi ancak bu kopya ile mümkündür.</w:t>
      </w:r>
    </w:p>
    <w:p>
      <w:pPr>
        <w:spacing w:after="160"/>
        <w:jc w:val="both"/>
      </w:pPr>
      <w:r>
        <w:rPr>
          <w:b w:val="0"/>
        </w:rPr>
        <w:t>3. Kopyaları alınan cihazlar gecikmeksizin iade edilmelidir (CMK m.134/2)</w:t>
      </w:r>
    </w:p>
    <w:p>
      <w:pPr>
        <w:spacing w:after="160"/>
        <w:jc w:val="both"/>
      </w:pPr>
      <w:r>
        <w:rPr>
          <w:b w:val="0"/>
        </w:rPr>
        <w:t>Kanun, el konulan cihazların, şifrenin çözümünün yapılması ve gerekli kopyaların alınması hâlinde gecikmeksizin iade edilmesini öngörmektedir. Müvekkilin cihazlarına el konulmasının üzerinden [●] gün geçmiştir. Kopyalama tamamlanmışsa cihazların müvekkile iadesini, tamamlanmamışsa işlemin ne zaman tamamlanacağının bildirilmesini talep ediyoruz. Müvekkilin bilgisayarı, mesleğini icra ettiği tek çalışma aracıdır.</w:t>
      </w:r>
    </w:p>
    <w:p>
      <w:pPr>
        <w:spacing w:after="160"/>
        <w:jc w:val="both"/>
      </w:pPr>
      <w:r>
        <w:rPr>
          <w:b w:val="0"/>
        </w:rPr>
        <w:t>4. İnceleme soruşturma konusu suçla sınırlı tutulmalı ve lehe veriler de raporlanmalıdır (Anayasa m.20/3; CMK m.160/2, m.67/3)</w:t>
      </w:r>
    </w:p>
    <w:p>
      <w:pPr>
        <w:spacing w:after="160"/>
        <w:jc w:val="both"/>
      </w:pPr>
      <w:r>
        <w:rPr>
          <w:b w:val="0"/>
        </w:rPr>
        <w:t>Cihazlar, müvekkilin ve ailesinin soruşturmayla ilgisi bulunmayan çok sayıda özel verisini içermektedir. Anayasa herkese kendisiyle ilgili kişisel verilerin korunmasını isteme hakkı tanımakta, Anayasa Mahkemesi de CMK m.134’e ilişkin iptal kararında bu verilerin korunmasına yönelik güvencelerin bulunmamasını Anayasa’ya aykırı bulmuştur. Bu nedenle incelemenin soruşturma konusu isnatla bağlantılı verilerle sınırlı tutulmasını, suçla ilgisi olmayan verilerin dosyaya alınmamasını talep ediyoruz. Savcılık şüphelinin lehine olan delilleri de toplamakla yükümlü olduğundan, inceleme raporunda hesaba erişimin müvekkilin cihazlarından yapılmadığını gösterebilecek verilerin, özellikle bankacılık uygulamalarına giriş kayıtları ve bahis sitelerine erişim bulunup bulunmadığının da açıkça belirtilmesini, bilirkişinin hukuki değerlendirme yapmaktan kaçınmasının bilirkişiye hatırlatılmasını talep ediyoruz.</w:t>
      </w:r>
    </w:p>
    <w:p>
      <w:pPr>
        <w:spacing w:after="160"/>
        <w:jc w:val="left"/>
      </w:pPr>
      <w:r>
        <w:rPr>
          <w:b/>
        </w:rPr>
        <w:t>SONUÇ VE İSTEM</w:t>
      </w:r>
    </w:p>
    <w:p>
      <w:pPr>
        <w:spacing w:after="160"/>
        <w:jc w:val="left"/>
      </w:pPr>
      <w:r>
        <w:rPr>
          <w:b w:val="0"/>
        </w:rPr>
        <w:t>Açıklanan nedenlerle;</w:t>
        <w:br/>
      </w:r>
      <w:r>
        <w:rPr>
          <w:b w:val="0"/>
        </w:rPr>
        <w:t>1. Müvekkilin cihazlarında arama, kopyalama ve el koymaya ilişkin karar ve hâkim onayının tarih ve saatleriyle birlikte dosyaya konulmasına ve örneklerinin müdafiye verilmesine,</w:t>
        <w:br/>
      </w:r>
      <w:r>
        <w:rPr>
          <w:b w:val="0"/>
        </w:rPr>
        <w:t>2. Yedekleme tutanağı ile imaj kayıtlarının dosyaya konulmasına ve yedekten bir kopyanın müdafiye verilmesine,</w:t>
        <w:br/>
      </w:r>
      <w:r>
        <w:rPr>
          <w:b w:val="0"/>
        </w:rPr>
        <w:t>3. Kopyaları alınmış olan cihazların müvekkile gecikmeksizin iadesine,</w:t>
        <w:br/>
      </w:r>
      <w:r>
        <w:rPr>
          <w:b w:val="0"/>
        </w:rPr>
        <w:t>4. İncelemenin soruşturma konusu isnatla sınırlı tutulmasına ve inceleme raporunda müvekkilin lehine olan verilerin de gösterilmesine,</w:t>
        <w:br/>
      </w:r>
      <w:r>
        <w:rPr>
          <w:b w:val="0"/>
        </w:rPr>
        <w:t>5. Soruşturma sonunda müvekkil hakkında CMK m.172/1 uyarınca kovuşturmaya yer olmadığına</w:t>
        <w:br/>
      </w:r>
      <w:r>
        <w:rPr>
          <w:b w:val="0"/>
        </w:rPr>
        <w:t>karar verilmesini saygıyla arz ve talep ederim.</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Arama ve el koyma tutanağı örneği;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