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r>
    </w:p>
    <w:p>
      <w:pPr>
        <w:spacing w:after="160"/>
        <w:jc w:val="left"/>
      </w:pPr>
      <w:r>
        <w:rPr>
          <w:b w:val="0"/>
        </w:rPr>
        <w:t>SORUŞTURMA NO: 2026/[●]</w:t>
        <w:br/>
      </w:r>
      <w:r>
        <w:rPr>
          <w:b w:val="0"/>
        </w:rPr>
        <w:t>ŞÜPHELİ: [Ad Soyad], T.C. Kimlik No: [●]</w:t>
        <w:br/>
      </w:r>
      <w:r>
        <w:rPr>
          <w:b w:val="0"/>
        </w:rPr>
        <w:t>MÜDAFİİ: Av. [Ad Soyad], [●] Barosu, sicil no [●]</w:t>
        <w:br/>
      </w:r>
      <w:r>
        <w:rPr>
          <w:b w:val="0"/>
        </w:rPr>
        <w:t>İFADE TARİHİ: [●]</w:t>
      </w:r>
    </w:p>
    <w:p>
      <w:pPr>
        <w:spacing w:after="160"/>
        <w:jc w:val="both"/>
      </w:pPr>
      <w:r>
        <w:rPr>
          <w:b w:val="0"/>
        </w:rPr>
        <w:t>KONU: Şüphelinin [●] tarihli ifadesine ek olarak beyanlarının sunulması, CMK m.147/1-f ve m.160/2 uyarınca lehe delillerin toplanması ve soruşturma sonunda kovuşturmaya yer olmadığına karar verilmesi talebidir.</w:t>
      </w:r>
    </w:p>
    <w:p>
      <w:pPr>
        <w:spacing w:after="160"/>
        <w:jc w:val="left"/>
      </w:pPr>
      <w:r>
        <w:rPr>
          <w:b/>
        </w:rPr>
        <w:t>AÇIKLAMALAR</w:t>
      </w:r>
    </w:p>
    <w:p>
      <w:pPr>
        <w:spacing w:after="160"/>
        <w:jc w:val="both"/>
      </w:pPr>
      <w:r>
        <w:rPr>
          <w:b w:val="0"/>
        </w:rPr>
        <w:t>Müvekkil, adına kayıtlı [●] Bankası hesabının [●] ile [●] tarihleri arasında yasa dışı bahis sitelerine ait para hareketlerinde kullanıldığı gerekçesiyle şüpheli sıfatıyla ifadeye çağrılmış ve [●] tarihinde müdafii huzurunda ifade vermiştir. Müvekkilin ifadesinde açıkladığı hususları belgeleriyle birlikte sunuyor ve aşağıda belirtilen delillerin toplanmasını talep ediyoruz.</w:t>
      </w:r>
    </w:p>
    <w:p>
      <w:pPr>
        <w:spacing w:after="160"/>
        <w:jc w:val="both"/>
      </w:pPr>
      <w:r>
        <w:rPr>
          <w:b w:val="0"/>
        </w:rPr>
        <w:t>1. Müvekkil hesap bilgilerini bahis bağlantısından habersiz olarak paylaşmıştır; kast bulunmamaktadır (7258 s.K. m.5/1-c; TCK m.21/1)</w:t>
      </w:r>
    </w:p>
    <w:p>
      <w:pPr>
        <w:spacing w:after="160"/>
        <w:jc w:val="both"/>
      </w:pPr>
      <w:r>
        <w:rPr>
          <w:b w:val="0"/>
        </w:rPr>
        <w:t>Müvekkil, [●] tarihinde [sosyal medyada gördüğü bir iş ilanı / tanıdığı [●] isimli kişinin ricası] üzerine, hesabına [●] satışlarından doğan bedellerin geleceği ve bu paraların kendisine bildirilecek hesaplara aktarılması karşılığında [●] TL ödeme yapılacağı söylenerek hesap bilgilerini paylaşmıştır. Bu görüşmelere ait mesaj kayıtları Ek-1’de sunulmuştur; kayıtların hiçbirinde bahis veya şans oyunlarından söz edilmemektedir. Para nakline aracılık suçu ancak kasten işlenebilir ve kast, suçun kanuni tanımındaki unsurların bilerek ve istenerek gerçekleştirilmesidir. Müvekkilin paraların bahisle bağlantılı olduğunu bildiğine dair dosyada bir delil bulunmamaktadır.</w:t>
      </w:r>
    </w:p>
    <w:p>
      <w:pPr>
        <w:spacing w:after="160"/>
        <w:jc w:val="both"/>
      </w:pPr>
      <w:r>
        <w:rPr>
          <w:b w:val="0"/>
        </w:rPr>
        <w:t>2. Hesaptaki işlemlerin müvekkile ait olmayan cihaz ve IP adreslerinden yapıldığının tespiti için banka kayıtlarının getirtilmesi gerekmektedir (CMK m.147/1-f, m.160/2)</w:t>
      </w:r>
    </w:p>
    <w:p>
      <w:pPr>
        <w:spacing w:after="160"/>
        <w:jc w:val="both"/>
      </w:pPr>
      <w:r>
        <w:rPr>
          <w:b w:val="0"/>
        </w:rPr>
        <w:t>Müvekkil, hesap bilgilerini paylaştıktan sonra internet bankacılığı şifresinin [●] tarafından değiştirildiğini ve hesaba kendisinin erişemediğini ifadesinde açıklamıştır. Bu beyanın doğrulanması için [●] Bankasından, hesaba ait internet ve mobil bankacılık giriş kayıtlarının, IP adreslerinin, cihaz bilgilerinin ve şifre değişikliği kayıtlarının [●] ile [●] tarihleri arasını kapsayacak şekilde getirtilmesini talep ediyoruz. Cumhuriyet savcısı, şüphelinin lehine ve aleyhine olan delilleri toplamakla yükümlüdür.</w:t>
      </w:r>
    </w:p>
    <w:p>
      <w:pPr>
        <w:spacing w:after="160"/>
        <w:jc w:val="both"/>
      </w:pPr>
      <w:r>
        <w:rPr>
          <w:b w:val="0"/>
        </w:rPr>
        <w:t>3. Para hareketlerinin bahis faaliyetiyle bağlantısı ayrıca araştırılmalıdır (7258 s.K. m.5/1-c; CMK m.160/2)</w:t>
      </w:r>
    </w:p>
    <w:p>
      <w:pPr>
        <w:spacing w:after="160"/>
        <w:jc w:val="both"/>
      </w:pPr>
      <w:r>
        <w:rPr>
          <w:b w:val="0"/>
        </w:rPr>
        <w:t>Hesaba para gönderen kişilerin kimlikleri ve bu paraların hangi amaçla gönderildiği tespit edilmeden hesap hareketlerinin bahisle bağlantılı olduğu sonucuna varılamaz. Hesaba para gönderen kişilerin tespit edilerek tanık olarak dinlenmesini ve paraların aktarıldığı hesapların sahiplerinin belirlenmesini talep ediyoruz.</w:t>
      </w:r>
    </w:p>
    <w:p>
      <w:pPr>
        <w:spacing w:after="160"/>
        <w:jc w:val="both"/>
      </w:pPr>
      <w:r>
        <w:rPr>
          <w:b w:val="0"/>
        </w:rPr>
        <w:t>4. Müvekkilin hesabındaki meşru para hareketleri şüpheli işlemlerden ayrılmalıdır (CMK m.160/2)</w:t>
      </w:r>
    </w:p>
    <w:p>
      <w:pPr>
        <w:spacing w:after="160"/>
        <w:jc w:val="both"/>
      </w:pPr>
      <w:r>
        <w:rPr>
          <w:b w:val="0"/>
        </w:rPr>
        <w:t>Müvekkilin hesabına [●] tarihlerinde yatan [●] TL, işvereni [●] tarafından ödenen maaşlardır; hesaptan yapılan [●] TL tutarındaki ödemeler ise kira ve kredi taksitleridir. Maaş bordroları ve SGK hizmet dökümü Ek-2’de, kira ve kredi sözleşmeleri Ek-3’te sunulmuştur. Bu hareketlerin şüpheli işlem toplamından ayrılmasını talep ediyoruz.</w:t>
      </w:r>
    </w:p>
    <w:p>
      <w:pPr>
        <w:spacing w:after="160"/>
        <w:jc w:val="both"/>
      </w:pPr>
      <w:r>
        <w:rPr>
          <w:b w:val="0"/>
        </w:rPr>
        <w:t>5. Aklama suçunun unsurları bulunmamaktadır (TCK m.282/1 ve m.282/2)</w:t>
      </w:r>
    </w:p>
    <w:p>
      <w:pPr>
        <w:spacing w:after="160"/>
        <w:jc w:val="both"/>
      </w:pPr>
      <w:r>
        <w:rPr>
          <w:b w:val="0"/>
        </w:rPr>
        <w:t>Müvekkil, hesabına gelen paraları gizlemek veya bunlara meşru bir görünüm kazandırmak amacıyla herhangi bir işlem yapmamıştır; paraların aktarıldığı hesapları kendisi belirlememiştir. Paraların suçtan kaynaklandığını bilmediğinden, bilerek kabul etme veya kullanma unsuru da bulunmamaktadır.</w:t>
      </w:r>
    </w:p>
    <w:p>
      <w:pPr>
        <w:spacing w:after="160"/>
        <w:jc w:val="both"/>
      </w:pPr>
      <w:r>
        <w:rPr>
          <w:b w:val="0"/>
        </w:rPr>
        <w:t>6. Müvekkili yönlendiren kişiler hakkında suç duyurusunda bulunulmaktadır (CMK m.158/1)</w:t>
      </w:r>
    </w:p>
    <w:p>
      <w:pPr>
        <w:spacing w:after="160"/>
        <w:jc w:val="both"/>
      </w:pPr>
      <w:r>
        <w:rPr>
          <w:b w:val="0"/>
        </w:rPr>
        <w:t>Müvekkilin hesap bilgilerini ele geçirerek hesabını kendi faaliyetleri için kullanan [●] ve [●] numaralı telefonları kullanan kişiler hakkında suç duyurusunda bulunuyor, bu kişilerin kimliklerinin tespiti için ilgili GSM operatörlerinden abone bilgilerinin istenmesini talep ediyoruz.</w:t>
      </w:r>
    </w:p>
    <w:p>
      <w:pPr>
        <w:spacing w:after="160"/>
        <w:jc w:val="both"/>
      </w:pPr>
      <w:r>
        <w:rPr>
          <w:b w:val="0"/>
        </w:rPr>
        <w:t>7. Müvekkil hakkında koruma tedbirine gerek bulunmamaktadır; maaş hesabındaki tedbir kaldırılmalıdır (CMK m.100, m.109, m.131/1)</w:t>
      </w:r>
    </w:p>
    <w:p>
      <w:pPr>
        <w:spacing w:after="160"/>
        <w:jc w:val="both"/>
      </w:pPr>
      <w:r>
        <w:rPr>
          <w:b w:val="0"/>
        </w:rPr>
        <w:t>Müvekkil, çağrı üzerine kendiliğinden ifadeye gelmiş, yerleşim yeri ve işi bellidir; soruşturmaya ilişkin bütün belgeleri kendisi sunmuştur. Müvekkilin maaşının yattığı hesaba konulan tedbir, geçimini doğrudan engellemektedir. Maaş ödemeleri yönünden tedbirin kaldırılmasını talep ediyoruz.</w:t>
      </w:r>
    </w:p>
    <w:p>
      <w:pPr>
        <w:spacing w:after="160"/>
        <w:jc w:val="left"/>
      </w:pPr>
      <w:r>
        <w:rPr>
          <w:b/>
        </w:rPr>
        <w:t>DELİLLER</w:t>
      </w:r>
    </w:p>
    <w:p>
      <w:pPr>
        <w:spacing w:after="160"/>
        <w:jc w:val="both"/>
      </w:pPr>
      <w:r>
        <w:rPr>
          <w:b w:val="0"/>
        </w:rPr>
        <w:t>Mesaj kayıtları (Ek-1); maaş bordroları ve SGK hizmet dökümü (Ek-2); kira ve kredi sözleşmeleri (Ek-3); banka hesap ekstreleri (Ek-4); getirtilmesi talep edilen banka giriş kayıtları ve GSM abone bilgileri; tanık beyanları ve her türlü yasal delil.</w:t>
      </w:r>
    </w:p>
    <w:p>
      <w:pPr>
        <w:spacing w:after="160"/>
        <w:jc w:val="left"/>
      </w:pPr>
      <w:r>
        <w:rPr>
          <w:b/>
        </w:rPr>
        <w:t>SONUÇ VE İSTEM</w:t>
      </w:r>
    </w:p>
    <w:p>
      <w:pPr>
        <w:spacing w:after="160"/>
        <w:jc w:val="both"/>
      </w:pPr>
      <w:r>
        <w:rPr>
          <w:b w:val="0"/>
        </w:rPr>
        <w:t>Açıklanan nedenlerle; müvekkilin beyanlarının ve ekli belgelerin dosyaya alınmasına, yukarıda belirtilen banka kayıtlarının, GSM abone bilgilerinin getirtilmesine ve hesaba para gönderen kişilerin tanık olarak dinlenmesine, müvekkilin maaş ödemeleri yönünden hesabına konulan tedbirin kaldırılmasına ve soruşturma sonunda müvekkil hakkında CMK m.172/1 uyarınca kovuşturmaya yer olmadığına karar verilmesini saygıyla arz ve talep ederim.</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Ek-1 ile Ek-4 arasında sayılan belgeler ve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