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 CUMHURİYET BAŞSAVCILIĞINA</w:t>
      </w:r>
    </w:p>
    <w:p>
      <w:pPr>
        <w:spacing w:after="160"/>
        <w:jc w:val="left"/>
      </w:pPr>
      <w:r>
        <w:rPr>
          <w:b w:val="0"/>
        </w:rPr>
        <w:t>SORUŞTURMA NO: 2026/[●]</w:t>
        <w:br/>
      </w:r>
      <w:r>
        <w:rPr>
          <w:b w:val="0"/>
        </w:rPr>
        <w:t>ŞÜPHELİ: [Ad Soyad], T.C. Kimlik No: [●]</w:t>
        <w:br/>
      </w:r>
      <w:r>
        <w:rPr>
          <w:b w:val="0"/>
        </w:rPr>
        <w:t>MÜDAFİİ: Av. [Ad Soyad], [●] Barosu, sicil no [●]</w:t>
        <w:br/>
      </w:r>
      <w:r>
        <w:rPr>
          <w:b w:val="0"/>
        </w:rPr>
        <w:t>İSNAT: 7258 sayılı Kanun’un 5/1-c maddesine muhalefet; suçtan kaynaklanan malvarlığı değerlerini aklama (TCK m.282/1)</w:t>
      </w:r>
    </w:p>
    <w:p>
      <w:pPr>
        <w:spacing w:after="160"/>
        <w:jc w:val="both"/>
      </w:pPr>
      <w:r>
        <w:rPr>
          <w:b w:val="0"/>
        </w:rPr>
        <w:t>KONU: Müvekkilin P2P kripto varlık satışlarına ilişkin beyanlarımızın sunulması, platform ve banka kayıtlarının getirtilmesi, bilirkişi incelemesi yapılması, el konulan hesaplar yönünden gereğinin yapılması ve müvekkil hakkında kovuşturmaya yer olmadığına karar verilmesi talebidir.</w:t>
      </w:r>
    </w:p>
    <w:p>
      <w:pPr>
        <w:spacing w:after="160"/>
        <w:jc w:val="left"/>
      </w:pPr>
      <w:r>
        <w:rPr>
          <w:b/>
        </w:rPr>
        <w:t>AÇIKLAMALAR</w:t>
      </w:r>
    </w:p>
    <w:p>
      <w:pPr>
        <w:spacing w:after="160"/>
        <w:jc w:val="both"/>
      </w:pPr>
      <w:r>
        <w:rPr>
          <w:b w:val="0"/>
        </w:rPr>
        <w:t>Müvekkil, [●] tarihinden bu yana Sermaye Piyasası Kurulundan izinli [●] platformunda, kimliği doğrulanmış bir hesap üzerinden kendisine ait kripto varlıkları P2P yöntemiyle satmaktadır. [●] ile [●] tarihleri arasında platformdaki alıcılar satış bedellerini müvekkilin [●] Bankasındaki hesabına havale etmiş, müvekkil de her ödemenin ardından satılan USDT’yi platform üzerinden alıcının hesabına teslim etmiştir. Kolluk tutanağında, bu havaleleri yapan kişilerin bir kısmının bahis sitelerine para yatırdığı ve müvekkilin hesabının bahis parası toplamak için kullanıldığı ileri sürülmüş, müvekkilin banka hesabına ve platform hesabına el konulmuştur. Müvekkil ifadesinde, alıcıları tanımadığını, ödemelerin bahisle ilgisinden haberi olmadığını ve yalnızca kendi kripto varlıklarını sattığını açıklamıştır. Beyan ve taleplerimizi aşağıda sunuyoruz.</w:t>
      </w:r>
    </w:p>
    <w:p>
      <w:pPr>
        <w:spacing w:after="160"/>
        <w:jc w:val="both"/>
      </w:pPr>
      <w:r>
        <w:rPr>
          <w:b w:val="0"/>
        </w:rPr>
        <w:t>1. Hesaba gelen paralar kripto varlık satışlarının bedelidir ve her ödemenin karşılığında kripto varlık teslim edilmiştir (TCK m.20/1, m.21/1; 7258 s.K. m.5/1-c)</w:t>
      </w:r>
    </w:p>
    <w:p>
      <w:pPr>
        <w:spacing w:after="160"/>
        <w:jc w:val="both"/>
      </w:pPr>
      <w:r>
        <w:rPr>
          <w:b w:val="0"/>
        </w:rPr>
        <w:t>Ekte sunulan platform işlem dökümü, hesaba gelen [●] adet havalenin her birinin bir P2P satış emrine karşılık geldiğini ve aynı gün içinde alıcıya kripto varlık teslim edildiğini göstermektedir. Hesaba çok sayıda farklı kişiden para gelmesi, P2P satışın doğal sonucudur; satıcının her işlemde farklı bir alıcıyla karşılaşması bu yöntemin işleyişidir. Ceza sorumluluğu şahsidir ve suçun oluşması kanuni unsurların bilerek ve istenerek gerçekleştirilmesine bağlıdır. Müvekkil, alıcıların satış bedelini nereden ve hangi amaçla edindiğini bilebilecek durumda değildir; alıcıların kimliği platform tarafından kendi yükümlülüğü kapsamında doğrulanmıştır. Alıcılardan bazılarının sonradan bahis sitelerine para yatırmış olması, satıcının bunu bildiğini göstermez.</w:t>
      </w:r>
    </w:p>
    <w:p>
      <w:pPr>
        <w:spacing w:after="160"/>
        <w:jc w:val="both"/>
      </w:pPr>
      <w:r>
        <w:rPr>
          <w:b w:val="0"/>
        </w:rPr>
        <w:t>2. Kendi kripto varlığını satıp bedelini alan kişi para nakline aracılık etmiş sayılamaz (TCK m.2/3; 7258 s.K. m.5/1-c; 6362 s.K. m.3/1-bb)</w:t>
      </w:r>
    </w:p>
    <w:p>
      <w:pPr>
        <w:spacing w:after="160"/>
        <w:jc w:val="both"/>
      </w:pPr>
      <w:r>
        <w:rPr>
          <w:b w:val="0"/>
        </w:rPr>
        <w:t>Para nakline aracılık suçu, kişinin bahis oyunlarıyla bağlantılı olarak başkasına ait parayı bir yerden başka bir yere ulaştırmasını ifade eder. Müvekkil başkasının parasını taşımamış, kendi malvarlığı olan kripto varlığı satmış ve bedelini kendi hesabına almıştır; bu bir satım ilişkisidir. Kanun kripto varlığı gayri maddi bir varlık olarak tanımlamakta, Türkiye Cumhuriyet Merkez Bankasının Ödemelerde Kripto Varlıkların Kullanılmamasına Dair Yönetmeliği de kripto varlığı itibari para, kaydi para veya elektronik para olarak nitelendirmemektedir. Suç ve ceza içeren hükümler kıyas yoluyla veya kıyasa yol açacak biçimde geniş yorumlanarak uygulanamayacağından, kripto varlık satışının para nakline aracılık olarak değerlendirilmesi mümkün değildir.</w:t>
      </w:r>
    </w:p>
    <w:p>
      <w:pPr>
        <w:spacing w:after="160"/>
        <w:jc w:val="both"/>
      </w:pPr>
      <w:r>
        <w:rPr>
          <w:b w:val="0"/>
        </w:rPr>
        <w:t>3. Aklama suçunun unsurları oluşmamıştır (TCK m.282/1-2)</w:t>
      </w:r>
    </w:p>
    <w:p>
      <w:pPr>
        <w:spacing w:after="160"/>
        <w:jc w:val="both"/>
      </w:pPr>
      <w:r>
        <w:rPr>
          <w:b w:val="0"/>
        </w:rPr>
        <w:t>Aklama suçu, suçtan kaynaklanan malvarlığı değerlerinin gayrimeşru kaynağını gizlemek veya meşru yolla elde edildiği konusunda kanaat uyandırmak maksadıyla işlem yapılmasını gerektirir. Müvekkilin bütün işlemleri izinli bir platformda, kendi adına ve kimliği doğrulanmış hesapla, banka kayıtlarına yansıyarak gerçekleşmiştir; her işlem kayıt altındadır ve geriye doğru izlenebilir. Gizleme maksadıyla hareket eden bir kişinin işlemlerini kendi kimliğine bağlı ve tamamen kayıtlı bir sistemde yapması hayatın olağan akışına aykırıdır. Müvekkil kendisine gelen ödemelerin suçtan kaynaklandığını bilmediğinden, bilerek kabul ve kullanma hâli de söz konusu değildir.</w:t>
      </w:r>
    </w:p>
    <w:p>
      <w:pPr>
        <w:spacing w:after="160"/>
        <w:jc w:val="both"/>
      </w:pPr>
      <w:r>
        <w:rPr>
          <w:b w:val="0"/>
        </w:rPr>
        <w:t>4. Platform ve banka kayıtları getirtilmeli ve bilirkişi incelemesi yapılmalıdır (CMK m.63/1, m.128/A/7, m.160/2; 6362 s.K. m.35/C/1, m.35/C/5)</w:t>
      </w:r>
    </w:p>
    <w:p>
      <w:pPr>
        <w:spacing w:after="160"/>
        <w:jc w:val="both"/>
      </w:pPr>
      <w:r>
        <w:rPr>
          <w:b w:val="0"/>
        </w:rPr>
        <w:t>Kripto varlık hizmet sağlayıcıları müşterilerinin kimliklerini tespit etmek ve cüzdanlara ve fon transferlerinin yapıldığı hesaplara ilişkin kayıtları takip edilebilir şekilde tutmakla, istenen bilgi ve belgeyi de on gün içinde göndermekle yükümlüdür. Müvekkilin [●] platformundaki P2P emir ve işlem geçmişinin, işlemlerin karşı tarafı olan alıcıların kimlik bilgilerinin, alıcı hesaplarına yapılan kripto teslimlerinin ve müvekkilin satılan kripto varlıkları hangi tarihte hangi bedelle edindiğine ilişkin alış kayıtlarının platformdan, banka hesap hareketlerinin ise bankadan getirtilmesini talep ediyoruz. Getirtilecek kayıtlar üzerinde, her havalenin bir satış işlemine karşılık gelip gelmediğinin ve satış fiyatlarının piyasa fiyatlarıyla uyumlu olup olmadığının tespiti için bankacılık ve kripto varlıklar alanında uzman bir bilirkişi tarafından inceleme yapılmasını istiyoruz. Bu kayıtlar müvekkilin lehine olup, soruşturma makamının lehe delilleri de toplama yükümlülüğü kapsamındadır.</w:t>
      </w:r>
    </w:p>
    <w:p>
      <w:pPr>
        <w:spacing w:after="160"/>
        <w:jc w:val="both"/>
      </w:pPr>
      <w:r>
        <w:rPr>
          <w:b w:val="0"/>
        </w:rPr>
        <w:t>5. El koyma ölçüsüzdür ve kaldırılması gerekir (CMK m.128/1, m.131/1; Anayasa m.35)</w:t>
      </w:r>
    </w:p>
    <w:p>
      <w:pPr>
        <w:spacing w:after="160"/>
        <w:jc w:val="both"/>
      </w:pPr>
      <w:r>
        <w:rPr>
          <w:b w:val="0"/>
        </w:rPr>
        <w:t>Müvekkilin banka hesabına ve platform hesabındaki bütün varlıklarına, iddia edilen işlemlerden önce edinilmiş birikimleri ve maaş ödemeleri de dâhil olmak üzere el konulmuştur. Kanun el koymayı, suçun işlendiğine ve malvarlığının bu suçtan elde edildiğine dair somut delillere dayanan kuvvetli şüphe bulunmasına bağlamakta ve suçtan elde edilen değere ilişkin rapor alınmasını aramaktadır; dosyada bu kapsamda alınmış bir rapor bulunmamaktadır. Mülkiyet hakkı ancak kanunla ve ölçülü biçimde sınırlanabilir. El koymanın kaldırılması için sulh ceza hâkimliğinden talepte bulunulmasını, aksi kanaat hâlinde ise en azından suçla bağlantısı ileri sürülmeyen birikim ve maaş ödemeleri yönünden el koymanın kaldırılmasının sağlanmasını talep ediyoruz.</w:t>
      </w:r>
    </w:p>
    <w:p>
      <w:pPr>
        <w:spacing w:after="160"/>
        <w:jc w:val="left"/>
      </w:pPr>
      <w:r>
        <w:rPr>
          <w:b/>
        </w:rPr>
        <w:t>DELİLLER</w:t>
      </w:r>
    </w:p>
    <w:p>
      <w:pPr>
        <w:spacing w:after="160"/>
        <w:jc w:val="both"/>
      </w:pPr>
      <w:r>
        <w:rPr>
          <w:b w:val="0"/>
        </w:rPr>
        <w:t>[●] platformu P2P emir ve işlem dökümü; platform yazışmaları; [●] Bankası hesap hareketleri; getirtilecek alıcı kimlik bilgileri ve kripto teslim kayıtları; müvekkilin kripto varlık alış kayıtları; bilirkişi incelemesi; her türlü yasal delil.</w:t>
      </w:r>
    </w:p>
    <w:p>
      <w:pPr>
        <w:spacing w:after="160"/>
        <w:jc w:val="left"/>
      </w:pPr>
      <w:r>
        <w:rPr>
          <w:b/>
        </w:rPr>
        <w:t>HUKUKİ NEDENLER</w:t>
      </w:r>
    </w:p>
    <w:p>
      <w:pPr>
        <w:spacing w:after="160"/>
        <w:jc w:val="both"/>
      </w:pPr>
      <w:r>
        <w:rPr>
          <w:b w:val="0"/>
        </w:rPr>
        <w:t>Anayasa m.35, m.38; TCK m.2, m.20, m.21, m.282; 7258 sayılı Kanun m.5; 6362 sayılı Kanun m.3, m.35/C; CMK m.63, m.128, m.128/A, m.131, m.160, m.172 ve ilgili mevzuat.</w:t>
      </w:r>
    </w:p>
    <w:p>
      <w:pPr>
        <w:spacing w:after="160"/>
        <w:jc w:val="left"/>
      </w:pPr>
      <w:r>
        <w:rPr>
          <w:b/>
        </w:rPr>
        <w:t>SONUÇ VE İSTEM</w:t>
      </w:r>
    </w:p>
    <w:p>
      <w:pPr>
        <w:spacing w:after="160"/>
        <w:jc w:val="left"/>
      </w:pPr>
      <w:r>
        <w:rPr>
          <w:b w:val="0"/>
        </w:rPr>
        <w:t>Açıklanan nedenlerle;</w:t>
        <w:br/>
      </w:r>
      <w:r>
        <w:rPr>
          <w:b w:val="0"/>
        </w:rPr>
        <w:t>1. Müvekkilin [●] platformundaki P2P emir ve işlem geçmişinin, alıcıların kimlik bilgilerinin, kripto teslim kayıtlarının ve müvekkilin kripto varlık alış kayıtlarının platformdan getirtilmesine,</w:t>
        <w:br/>
      </w:r>
      <w:r>
        <w:rPr>
          <w:b w:val="0"/>
        </w:rPr>
        <w:t>2. Müvekkilin [●] Bankasındaki hesap hareketlerinin getirtilmesine,</w:t>
        <w:br/>
      </w:r>
      <w:r>
        <w:rPr>
          <w:b w:val="0"/>
        </w:rPr>
        <w:t>3. Getirtilecek kayıtlar üzerinde bankacılık ve kripto varlıklar alanında uzman bilirkişi incelemesi yapılmasına,</w:t>
        <w:br/>
      </w:r>
      <w:r>
        <w:rPr>
          <w:b w:val="0"/>
        </w:rPr>
        <w:t>4. El koymanın kaldırılması için sulh ceza hâkimliğinden talepte bulunulmasına, aksi kanaat hâlinde suçla bağlantısı ileri sürülmeyen varlıklar yönünden el koymanın kaldırılmasının sağlanmasına,</w:t>
        <w:br/>
      </w:r>
      <w:r>
        <w:rPr>
          <w:b w:val="0"/>
        </w:rPr>
        <w:t>5. Müvekkil hakkında, kamu davasının açılması için yeterli şüphe oluşturacak delil bulunmadığından CMK m.172/1 uyarınca kovuşturmaya yer olmadığına</w:t>
        <w:br/>
      </w:r>
      <w:r>
        <w:rPr>
          <w:b w:val="0"/>
        </w:rPr>
        <w:t>karar verilmesini saygıyla arz ve talep ederim.</w:t>
      </w:r>
    </w:p>
    <w:p>
      <w:pPr>
        <w:spacing w:after="160"/>
        <w:jc w:val="left"/>
      </w:pPr>
      <w:r>
        <w:rPr>
          <w:b w:val="0"/>
        </w:rPr>
        <w:t>[Tarih]</w:t>
        <w:br/>
      </w:r>
      <w:r>
        <w:rPr>
          <w:b w:val="0"/>
        </w:rPr>
        <w:t>Şüpheli Müdafii</w:t>
        <w:br/>
      </w:r>
      <w:r>
        <w:rPr>
          <w:b w:val="0"/>
        </w:rPr>
        <w:t>Av. [Ad Soyad]</w:t>
        <w:br/>
      </w:r>
      <w:r>
        <w:rPr>
          <w:b w:val="0"/>
        </w:rPr>
        <w:t>(e-imza)</w:t>
      </w:r>
    </w:p>
    <w:p>
      <w:pPr>
        <w:spacing w:after="160"/>
        <w:jc w:val="both"/>
      </w:pPr>
      <w:r>
        <w:rPr>
          <w:b w:val="0"/>
        </w:rPr>
        <w:t>EKLER: Platform işlem dökümü; platform yazışmaları; vekâletname</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