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jc w:val="center"/>
      </w:pPr>
      <w:r>
        <w:rPr>
          <w:b/>
        </w:rPr>
        <w:t>ANKARA CUMHURİYET BAŞSAVCILIĞINA</w:t>
      </w:r>
    </w:p>
    <w:p>
      <w:pPr>
        <w:spacing w:after="160"/>
        <w:jc w:val="left"/>
      </w:pPr>
      <w:r>
        <w:rPr>
          <w:b w:val="0"/>
        </w:rPr>
        <w:t>SORUŞTURMA NO: [●]</w:t>
        <w:br/>
      </w:r>
      <w:r>
        <w:rPr>
          <w:b w:val="0"/>
        </w:rPr>
        <w:t>ŞÜPHELİ: [Ad Soyad], T.C. Kimlik No: [●], [adres]</w:t>
        <w:br/>
      </w:r>
      <w:r>
        <w:rPr>
          <w:b w:val="0"/>
        </w:rPr>
        <w:t>MÜDAFİİ: Av. [Ad Soyad], [●] Barosu, sicil no [●], [adres]</w:t>
        <w:br/>
      </w:r>
      <w:r>
        <w:rPr>
          <w:b w:val="0"/>
        </w:rPr>
        <w:t>KONU: Müvekkilin banka hesabına ilişkin lehe delillerin toplanması, banka kayıtlarının getirtilmesi ve bilirkişi incelemesi yapılması talebidir.</w:t>
      </w:r>
    </w:p>
    <w:p>
      <w:pPr>
        <w:spacing w:after="160"/>
        <w:jc w:val="left"/>
      </w:pPr>
      <w:r>
        <w:rPr>
          <w:b/>
        </w:rPr>
        <w:t>AÇIKLAMALAR</w:t>
      </w:r>
    </w:p>
    <w:p>
      <w:pPr>
        <w:spacing w:after="160"/>
        <w:jc w:val="both"/>
      </w:pPr>
      <w:r>
        <w:rPr>
          <w:b w:val="0"/>
        </w:rPr>
        <w:t>Müvekkil hakkında, [●] Bankası nezdindeki hesabından [●] – [●] tarihleri arasında yasa dışı bahisle bağlantılı olduğu ileri sürülen hesaplara para transferi yapıldığı gerekçesiyle 7258 sayılı Kanun’un 5. maddesinin birinci fıkrasının (c) bendi kapsamında soruşturma yürütülmektedir. Müvekkil [●] tarihli ifadesinde, söz konusu transferlerin bir kısmının [●] ile arasındaki [borç ilişkisi / alışveriş] kapsamında yapıldığını, [●] tarihinde cep telefonunun kaybolduğunu ve bu tarihten sonra yapılan transferlerin kendisi tarafından yapılmadığını beyan etmiştir. Dosyada yer alan banka yazısı yalnızca hesap hareket dökümünden ibaret olup transferlerin hangi cihazdan ve hangi bağlantıyla yapıldığını gösteren kayıtlar istenmemiştir. Müvekkil lehine olan delillerin toplanması gereken hususlar aşağıda sırasıyla açıklanmıştır.</w:t>
      </w:r>
    </w:p>
    <w:p>
      <w:pPr>
        <w:spacing w:after="160"/>
        <w:jc w:val="both"/>
      </w:pPr>
      <w:r>
        <w:rPr>
          <w:b w:val="0"/>
        </w:rPr>
        <w:t>1. Cumhuriyet savcısı şüphelinin lehine olan delilleri de toplamakla yükümlüdür (CMK m.160/2)</w:t>
      </w:r>
    </w:p>
    <w:p>
      <w:pPr>
        <w:spacing w:after="160"/>
        <w:jc w:val="both"/>
      </w:pPr>
      <w:r>
        <w:rPr>
          <w:b w:val="0"/>
        </w:rPr>
        <w:t>Kanun, maddi gerçeğin araştırılması ve adil bir yargılamanın yapılabilmesi için Cumhuriyet savcısına şüphelinin yalnızca aleyhine değil lehine olan delilleri de toplama yükümlülüğü yüklemektedir. Dosyadaki hesap hareket dökümü transferlerin varlığını göstermekle birlikte, transferi kimin, hangi cihazdan ve hangi iradeyle yaptığını göstermemektedir. Bu kayıtlar toplanmadan müvekkil hakkında bir değerlendirme yapılması, delillerin tek yönlü toplanması sonucunu doğuracaktır.</w:t>
      </w:r>
    </w:p>
    <w:p>
      <w:pPr>
        <w:spacing w:after="160"/>
        <w:jc w:val="both"/>
      </w:pPr>
      <w:r>
        <w:rPr>
          <w:b w:val="0"/>
        </w:rPr>
        <w:t>2. Şüpheli, şüpheden kurtulması için somut delillerin toplanmasını isteme hakkına sahiptir (CMK m.147/1-f)</w:t>
      </w:r>
    </w:p>
    <w:p>
      <w:pPr>
        <w:spacing w:after="160"/>
        <w:jc w:val="both"/>
      </w:pPr>
      <w:r>
        <w:rPr>
          <w:b w:val="0"/>
        </w:rPr>
        <w:t>Müvekkil ifadesinde transferlerin bir bölümünün kendisi tarafından yapılmadığını ve kalan transferlerin sebebini açıkça belirtmiştir. Kanun, şüpheliye aleyhindeki şüphe nedenlerini ortadan kaldırma ve lehine olan hususları ileri sürme olanağı tanımaktadır. Aşağıda sayılan kayıtların getirtilmesi bu hakkın kullanılmasının zorunlu sonucudur.</w:t>
      </w:r>
    </w:p>
    <w:p>
      <w:pPr>
        <w:spacing w:after="160"/>
        <w:jc w:val="both"/>
      </w:pPr>
      <w:r>
        <w:rPr>
          <w:b w:val="0"/>
        </w:rPr>
        <w:t>3. Talep edilen kayıtların bankadan temini kanunen mümkündür ve banka sırrı engel oluşturmaz (CMK m.128/A-7, 332/1; 5411 s.K. m.73; Sır Niteliğindeki Bilgilerin Paylaşılması Hakkında Yönetmelik m.5/1)</w:t>
      </w:r>
    </w:p>
    <w:p>
      <w:pPr>
        <w:spacing w:after="160"/>
        <w:jc w:val="both"/>
      </w:pPr>
      <w:r>
        <w:rPr>
          <w:b w:val="0"/>
        </w:rPr>
        <w:t>Yürütülen bir soruşturma kapsamında Cumhuriyet savcısı tarafından bankadan istenen bilgi veya belgenin on gün içinde gönderilmesi zorunludur. Banka sırrı ve müşteri sırrı niteliğindeki bilgilerin kanunen açıkça yetkili kılınan mercilerle paylaşılması sır saklama yükümlülüğüne aykırılık oluşturmadığından, talep edilen kayıtların kısa sürede dosyaya kazandırılmasına hukuki bir engel bulunmamaktadır.</w:t>
      </w:r>
    </w:p>
    <w:p>
      <w:pPr>
        <w:spacing w:after="160"/>
        <w:jc w:val="both"/>
      </w:pPr>
      <w:r>
        <w:rPr>
          <w:b w:val="0"/>
        </w:rPr>
        <w:t>4. Para nakline aracılık suçu kast gerektirir; transferlerin müvekkil tarafından bilerek yapılmadığı kayıtlarla ortaya konulacaktır (7258 s.K. m.5/1-c; TCK m.21/1, 22/1)</w:t>
      </w:r>
    </w:p>
    <w:p>
      <w:pPr>
        <w:spacing w:after="160"/>
        <w:jc w:val="both"/>
      </w:pPr>
      <w:r>
        <w:rPr>
          <w:b w:val="0"/>
        </w:rPr>
        <w:t>Suçun oluşması kastın varlığına bağlıdır ve 7258 sayılı Kanun’da taksirli bir hâl öngörülmemiştir. İnternet ve mobil bankacılık oturumlarına ait cihaz, bağlantı ve tarih-saat kayıtları, [●] tarihinden sonraki transferlerin müvekkilin kullanımında olmayan bir cihazdan yapıldığını; transferlerin karşı taraf bilgileri ve açıklamaları ise diğer ödemelerin [borç ilişkisi / alışveriş] kapsamında yapıldığını gösterecektir. Bu kayıtlar müvekkilin bahis oynatılmasıyla bağlantılı bir para nakline bilerek aracılık etmediğini ortaya koyacaktır.</w:t>
      </w:r>
    </w:p>
    <w:p>
      <w:pPr>
        <w:spacing w:after="160"/>
        <w:jc w:val="both"/>
      </w:pPr>
      <w:r>
        <w:rPr>
          <w:b w:val="0"/>
        </w:rPr>
        <w:t>5. Kayıtların değerlendirilmesi teknik bilgi gerektirdiğinden bilirkişi incelemesi yapılmalıdır (CMK m.63/1, 63/3)</w:t>
      </w:r>
    </w:p>
    <w:p>
      <w:pPr>
        <w:spacing w:after="160"/>
        <w:jc w:val="both"/>
      </w:pPr>
      <w:r>
        <w:rPr>
          <w:b w:val="0"/>
        </w:rPr>
        <w:t>Oturum ve cihaz kayıtlarının, cep telefonunun kayıp tarihi ve hat bilgileriyle karşılaştırılması özel ve teknik bilgi gerektirmektedir. Soruşturma evresinde Cumhuriyet savcısı bilirkişi atama yetkisine sahiptir. Bilişim ve bankacılık alanında uzman bir bilirkişi tarafından yapılacak inceleme, transferlerin kim tarafından gerçekleştirildiği sorusunu açıklığa kavuşturacaktır.</w:t>
      </w:r>
    </w:p>
    <w:p>
      <w:pPr>
        <w:spacing w:after="160"/>
        <w:jc w:val="left"/>
      </w:pPr>
      <w:r>
        <w:rPr>
          <w:b/>
        </w:rPr>
        <w:t>DELİLLER</w:t>
      </w:r>
    </w:p>
    <w:p>
      <w:pPr>
        <w:spacing w:after="160"/>
        <w:jc w:val="both"/>
      </w:pPr>
      <w:r>
        <w:rPr>
          <w:b w:val="0"/>
        </w:rPr>
        <w:t>[●] Bankasının hesap hareket dökümü; müvekkilin [●] tarihli ifade tutanağı; cep telefonunun kaybına ilişkin [●] tarihli başvuru belgesi; [●] ile yapılan yazışmalar ve dekontlar; getirtilmesi talep edilen banka kayıtları; bilirkişi incelemesi ve her türlü yasal delil.</w:t>
      </w:r>
    </w:p>
    <w:p>
      <w:pPr>
        <w:spacing w:after="160"/>
        <w:jc w:val="left"/>
      </w:pPr>
      <w:r>
        <w:rPr>
          <w:b/>
        </w:rPr>
        <w:t>HUKUKİ SEBEPLER</w:t>
      </w:r>
    </w:p>
    <w:p>
      <w:pPr>
        <w:spacing w:after="160"/>
        <w:jc w:val="both"/>
      </w:pPr>
      <w:r>
        <w:rPr>
          <w:b w:val="0"/>
        </w:rPr>
        <w:t>5271 sayılı Ceza Muhakemesi Kanunu m.63, 128/A, 147, 153, 160, 161, 332; 7258 sayılı Kanun m.5; 5237 sayılı Türk Ceza Kanunu m.21, 22; 5411 sayılı Bankacılık Kanunu m.73; Sır Niteliğindeki Bilgilerin Paylaşılması Hakkında Yönetmelik m.4, 5 ve ilgili mevzuat.</w:t>
      </w:r>
    </w:p>
    <w:p>
      <w:pPr>
        <w:spacing w:after="160"/>
        <w:jc w:val="left"/>
      </w:pPr>
      <w:r>
        <w:rPr>
          <w:b/>
        </w:rPr>
        <w:t>SONUÇ VE İSTEM</w:t>
      </w:r>
    </w:p>
    <w:p>
      <w:pPr>
        <w:spacing w:after="160"/>
        <w:jc w:val="left"/>
      </w:pPr>
      <w:r>
        <w:rPr>
          <w:b w:val="0"/>
        </w:rPr>
        <w:t>Açıklanan nedenlerle;</w:t>
        <w:br/>
      </w:r>
      <w:r>
        <w:rPr>
          <w:b w:val="0"/>
        </w:rPr>
        <w:t>1. [●] Bankasından, müvekkilin [●] numaralı hesabından [●] – [●] tarihleri arasında yapılan transferlere ait internet ve mobil bankacılık oturum kayıtlarının, cihaz ve bağlantı bilgilerinin, işlem tarih ve saatlerinin ve transfer açıklamalarının istenmesine,</w:t>
        <w:br/>
      </w:r>
      <w:r>
        <w:rPr>
          <w:b w:val="0"/>
        </w:rPr>
        <w:t>2. Transferlerin karşı taraf hesaplarının sahiplerine ilişkin bilgilerin istenmesine,</w:t>
        <w:br/>
      </w:r>
      <w:r>
        <w:rPr>
          <w:b w:val="0"/>
        </w:rPr>
        <w:t>3. Getirtilecek kayıtlar üzerinde bilişim ve bankacılık alanında uzman bir bilirkişi incelemesi yaptırılmasına,</w:t>
        <w:br/>
      </w:r>
      <w:r>
        <w:rPr>
          <w:b w:val="0"/>
        </w:rPr>
        <w:t>4. Kayıtların dosyaya girmesinden sonra müvekkilin ek beyanının alınmasına,</w:t>
        <w:br/>
      </w:r>
      <w:r>
        <w:rPr>
          <w:b w:val="0"/>
        </w:rPr>
        <w:t>5. Toplanacak deliller karşısında müvekkil hakkında kovuşturmaya yer olmadığına karar verilmesine,</w:t>
        <w:br/>
      </w:r>
      <w:r>
        <w:rPr>
          <w:b w:val="0"/>
        </w:rPr>
        <w:t>karar verilmesini saygılarımızla arz ve talep ederiz.</w:t>
      </w:r>
    </w:p>
    <w:p>
      <w:pPr>
        <w:spacing w:after="160"/>
        <w:jc w:val="left"/>
      </w:pPr>
      <w:r>
        <w:rPr>
          <w:b w:val="0"/>
        </w:rPr>
        <w:t>[Tarih]</w:t>
        <w:br/>
      </w:r>
      <w:r>
        <w:rPr>
          <w:b w:val="0"/>
        </w:rPr>
        <w:t>Şüpheli Müdafii</w:t>
        <w:br/>
      </w:r>
      <w:r>
        <w:rPr>
          <w:b w:val="0"/>
        </w:rPr>
        <w:t>Av. [Ad Soyad]</w:t>
        <w:br/>
      </w:r>
      <w:r>
        <w:rPr>
          <w:b w:val="0"/>
        </w:rPr>
        <w:t>[e-imza]</w:t>
      </w:r>
    </w:p>
    <w:p>
      <w:pPr>
        <w:spacing w:after="160"/>
        <w:jc w:val="both"/>
      </w:pPr>
      <w:r>
        <w:rPr>
          <w:b w:val="0"/>
        </w:rPr>
        <w:t>EKLER: Vekâletname; cep telefonu kayıp başvuru belgesi; yazışma ve dekont örnekleri.</w:t>
      </w:r>
    </w:p>
    <w:sectPr w:rsidR="00FC693F" w:rsidRPr="0006063C" w:rsidSect="00034616">
      <w:pgSz w:w="12240" w:h="15840"/>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