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CUMHURİYET BAŞSAVCILIĞINA</w:t>
      </w:r>
    </w:p>
    <w:p>
      <w:pPr>
        <w:spacing w:after="160"/>
        <w:jc w:val="both"/>
      </w:pPr>
      <w:r>
        <w:rPr>
          <w:b w:val="0"/>
        </w:rPr>
        <w:t>İVEDİDİR, EL KOYMA TALEPLİDİR</w:t>
      </w:r>
    </w:p>
    <w:p>
      <w:pPr>
        <w:spacing w:after="160"/>
        <w:jc w:val="left"/>
      </w:pPr>
      <w:r>
        <w:rPr>
          <w:b w:val="0"/>
        </w:rPr>
        <w:t>ŞİKÂYETÇİ: [Ad Soyad], T.C. Kimlik No: [●], [Adres]</w:t>
        <w:br/>
      </w:r>
      <w:r>
        <w:rPr>
          <w:b w:val="0"/>
        </w:rPr>
        <w:t>VEKİLİ: Av. [Ad Soyad], [●] Barosu, sicil no [●]</w:t>
        <w:br/>
      </w:r>
      <w:r>
        <w:rPr>
          <w:b w:val="0"/>
        </w:rPr>
        <w:t>ŞÜPHELİLER: [●] adresinde faaliyet gösteren internet sitesini işletenler; ödemelerin gönderildiği [●] Bankası TR[●] IBAN numaralı hesabın sahibi [Ad Soyad] ile [●] Bankası TR[●] IBAN numaralı hesabın sahibi [Ad Soyad]; [●] numaralı telefon hattını ve [●] kullanıcı adlı hesabı kullanan kişiler ve soruşturmada tespit edilecek diğer kişiler</w:t>
        <w:br/>
      </w:r>
      <w:r>
        <w:rPr>
          <w:b w:val="0"/>
        </w:rPr>
        <w:t>SUÇ: Nitelikli dolandırıcılık (TCK m.158/1-f, m.158/3) ve tespit edilecek diğer suçlar</w:t>
        <w:br/>
      </w:r>
      <w:r>
        <w:rPr>
          <w:b w:val="0"/>
        </w:rPr>
        <w:t>SUÇ TARİHİ: [●] ile [●] tarihleri arası</w:t>
      </w:r>
    </w:p>
    <w:p>
      <w:pPr>
        <w:spacing w:after="160"/>
        <w:jc w:val="both"/>
      </w:pPr>
      <w:r>
        <w:rPr>
          <w:b w:val="0"/>
        </w:rPr>
        <w:t>KONU: Kazanç ödemesi yapılacağı söylenerek vergi ve çekim ücreti adı altında müvekkilden para alınması nedeniyle şüpheliler hakkında soruşturma yapılması, suçta kullanılan hesaplardaki paraya el konularak müvekkile iadesi ve delillerin toplanması talebidir.</w:t>
      </w:r>
    </w:p>
    <w:p>
      <w:pPr>
        <w:spacing w:after="160"/>
        <w:jc w:val="left"/>
      </w:pPr>
      <w:r>
        <w:rPr>
          <w:b/>
        </w:rPr>
        <w:t>AÇIKLAMALAR</w:t>
      </w:r>
    </w:p>
    <w:p>
      <w:pPr>
        <w:spacing w:after="160"/>
        <w:jc w:val="both"/>
      </w:pPr>
      <w:r>
        <w:rPr>
          <w:b w:val="0"/>
        </w:rPr>
        <w:t>Müvekkil, [●] tarihinde sosyal medyada karşılaştığı bir reklam üzerinden [●] adresindeki internet sitesine üye olmuş ve sitenin canlı destek hattında kendisini müşteri temsilcisi olarak tanıtan kişinin yönlendirmesiyle sitedeki hesabına [●] TL yüklemiştir. Kısa süre sonra site hesabında [●] TL bakiye göründüğü bildirilmiştir. Müvekkil bu tutarı çekmek istediğinde, müşteri temsilcisi olduğunu söyleyen kişi ödemenin yapılabilmesi için önce kazancın yüzde [●] oranında vergisinin yatırılması gerektiğini söylemiş ve müvekkil [●] tarihinde [●] TL’yi kendisine bildirilen TR[●] IBAN numaralı hesaba göndermiştir.</w:t>
      </w:r>
    </w:p>
    <w:p>
      <w:pPr>
        <w:spacing w:after="160"/>
        <w:jc w:val="both"/>
      </w:pPr>
      <w:r>
        <w:rPr>
          <w:b w:val="0"/>
        </w:rPr>
        <w:t>Bu ödemeden sonra müvekkilden bu kez hesap doğrulama ve çekim ücreti adıyla [●] TL daha istenmiş, müvekkil [●] tarihinde bu tutarı da TR[●] IBAN numaralı hesaba göndermiştir. Ardından aynı kişiler hesabın şüpheli işlem nedeniyle dondurulduğunu, açılması için teminat yatırılması gerektiğini bildirmiş; müvekkil bunun üzerine ödemeleri durdurmuş ve [●] tarihinde [●] Bankasının çağrı merkezine başvurarak durumu bildirmiştir (başvuru no: [●]). Müvekkilin site hesabına erişimi engellenmiş, kendisine hiçbir ödeme yapılmamış ve canlı destek hattından engellenmiştir. Müvekkilden vergi, çekim ücreti ve doğrulama adıyla alınan toplam tutar [●] TL’dir.</w:t>
      </w:r>
    </w:p>
    <w:p>
      <w:pPr>
        <w:spacing w:after="160"/>
        <w:jc w:val="both"/>
      </w:pPr>
      <w:r>
        <w:rPr>
          <w:b w:val="0"/>
        </w:rPr>
        <w:t>1. Vergi ve çekim ücreti adı altında alınan paralar hileli davranışlarla elde edilmiştir (TCK m.157/1)</w:t>
      </w:r>
    </w:p>
    <w:p>
      <w:pPr>
        <w:spacing w:after="160"/>
        <w:jc w:val="both"/>
      </w:pPr>
      <w:r>
        <w:rPr>
          <w:b w:val="0"/>
        </w:rPr>
        <w:t>Şüpheliler, müvekkile var olmayan bir kazancı göstermiş ve bu kazancın ödenmesini, gerçekte hiçbir yasal dayanağı bulunmayan vergi ve ücret ödemelerine bağlamıştır. Vergiler vergi dairesine veya yetkili tahsil dairelerine ödenir; bir internet sitesinin bireysel banka hesaplarına istediği ödeme vergi niteliği taşımaz. Her ödemeden sonra yeni bir ücret istenmesi, müvekkile hiçbir zaman ödeme yapılmaması ve son ödeme talebinden sonra müvekkilin erişiminin engellenmesi, şüphelilerin baştan itibaren müvekkili aldatarak para elde etme kastıyla hareket ettiğini göstermektedir.</w:t>
      </w:r>
    </w:p>
    <w:p>
      <w:pPr>
        <w:spacing w:after="160"/>
        <w:jc w:val="both"/>
      </w:pPr>
      <w:r>
        <w:rPr>
          <w:b w:val="0"/>
        </w:rPr>
        <w:t>2. Suç bilişim sistemleri ve banka hesapları araç olarak kullanılarak, birden fazla kişi tarafından işlenmiştir (TCK m.158/1-f, m.158/3)</w:t>
      </w:r>
    </w:p>
    <w:p>
      <w:pPr>
        <w:spacing w:after="160"/>
        <w:jc w:val="both"/>
      </w:pPr>
      <w:r>
        <w:rPr>
          <w:b w:val="0"/>
        </w:rPr>
        <w:t>Müvekkil internet sitesi ve mesajlaşma uygulaması üzerinden aldatılmış, paralar müvekkile bildirilen ve farklı kişilere ait banka hesaplarına gönderilmiştir. Sitenin işletilmesi, canlı destek hattının yürütülmesi ve paranın toplandığı hesapların temini farklı kişilerce yapılmıştır. Bu durum, suçun bilişim sistemleri ile banka hesaplarının araç olarak kullanılması suretiyle ve üç veya daha fazla kişi tarafından birlikte işlendiğini göstermektedir.</w:t>
      </w:r>
    </w:p>
    <w:p>
      <w:pPr>
        <w:spacing w:after="160"/>
        <w:jc w:val="both"/>
      </w:pPr>
      <w:r>
        <w:rPr>
          <w:b w:val="0"/>
        </w:rPr>
        <w:t>3. Suçta kullanılan hesaplardaki paraya el konulmalı ve müvekkile iade edilmelidir (CMK m.128/A/4-5, m.128/1-2)</w:t>
      </w:r>
    </w:p>
    <w:p>
      <w:pPr>
        <w:spacing w:after="160"/>
        <w:jc w:val="both"/>
      </w:pPr>
      <w:r>
        <w:rPr>
          <w:b w:val="0"/>
        </w:rPr>
        <w:t>Müvekkilin bildirimi üzerine [●] Bankası tarafından TR[●] IBAN numaralı hesap [●] tarihinde askıya alınmıştır. Kanun, askıya alınan hesapta bulunan suça konu menfaate askıya alma süresi içinde el konulabileceğini ve bu menfaatin mağdura ait olduğunun anlaşılması hâlinde soruşturma evresinde sahibine iade edileceğini düzenlemektedir. Müvekkilin gönderdiği paraların bu hesaplara girdiği dekontlarla sabittir (Ek-1). Bu nedenle askıya alınan hesaptaki paraya derhâl el konulmasını, diğer hesap bakımından da gecikmeksizin askıya alma ve el koyma işlemlerinin yapılmasını ve müvekkile ait olduğu anlaşılan tutarın müvekkile iadesini talep ediyoruz.</w:t>
      </w:r>
    </w:p>
    <w:p>
      <w:pPr>
        <w:spacing w:after="160"/>
        <w:jc w:val="both"/>
      </w:pPr>
      <w:r>
        <w:rPr>
          <w:b w:val="0"/>
        </w:rPr>
        <w:t>4. Delillerin ivedilikle toplanması gerekmektedir (CMK m.160/2, m.161/1, m.234/1-a; CMK m.128/A/7)</w:t>
      </w:r>
    </w:p>
    <w:p>
      <w:pPr>
        <w:spacing w:after="160"/>
        <w:jc w:val="both"/>
      </w:pPr>
      <w:r>
        <w:rPr>
          <w:b w:val="0"/>
        </w:rPr>
        <w:t>Müvekkilin gönderdiği paraların hangi hesaplara aktarıldığının ve hesap sahiplerinin kimliklerinin tespiti için ilgili bankalardan hesap bilgileri ile hesap hareketlerinin istenmesini, [●] numaralı telefon hattının abone bilgilerinin ve mesajlaşma uygulamasındaki [●] kullanıcı adlı hesabın kullanıcısının tespit edilmesini, [●] adresli internet sitesine ilişkin alan adı ve barındırma bilgilerinin araştırılmasını ve müvekkilin telefonundaki yazışmaların incelenmesini talep ediyoruz. Kanun, bankaların ve ödeme hizmeti sağlayıcılarının istenen bilgileri on gün içinde göndermesini zorunlu kılmaktadır; paranın başka hesaplara aktarılma ihtimali karşısında bu işlemlerin ivedilikle yapılması gerekmektedir.</w:t>
      </w:r>
    </w:p>
    <w:p>
      <w:pPr>
        <w:spacing w:after="160"/>
        <w:jc w:val="left"/>
      </w:pPr>
      <w:r>
        <w:rPr>
          <w:b/>
        </w:rPr>
        <w:t>DELİLLER</w:t>
      </w:r>
    </w:p>
    <w:p>
      <w:pPr>
        <w:spacing w:after="160"/>
        <w:jc w:val="both"/>
      </w:pPr>
      <w:r>
        <w:rPr>
          <w:b w:val="0"/>
        </w:rPr>
        <w:t>Banka dekontları ve hesap hareketleri (Ek-1); internet sitesine ait ekran görüntüleri (Ek-2); canlı destek ve mesajlaşma uygulaması yazışmaları (Ek-3); bankaya yapılan bildirimin kaydı (Ek-4); getirtilecek banka, abone ve alan adı kayıtları; tanık beyanları ve her türlü yasal delil.</w:t>
      </w:r>
    </w:p>
    <w:p>
      <w:pPr>
        <w:spacing w:after="160"/>
        <w:jc w:val="left"/>
      </w:pPr>
      <w:r>
        <w:rPr>
          <w:b/>
        </w:rPr>
        <w:t>SONUÇ VE İSTEM</w:t>
      </w:r>
    </w:p>
    <w:p>
      <w:pPr>
        <w:spacing w:after="160"/>
        <w:jc w:val="left"/>
      </w:pPr>
      <w:r>
        <w:rPr>
          <w:b w:val="0"/>
        </w:rPr>
        <w:t>Açıklanan nedenlerle;</w:t>
        <w:br/>
      </w:r>
      <w:r>
        <w:rPr>
          <w:b w:val="0"/>
        </w:rPr>
        <w:t>1. Şüpheliler hakkında nitelikli dolandırıcılık ve tespit edilecek diğer suçlardan soruşturma başlatılmasına,</w:t>
        <w:br/>
      </w:r>
      <w:r>
        <w:rPr>
          <w:b w:val="0"/>
        </w:rPr>
        <w:t>2. Suçta kullanılan TR[●] ve TR[●] IBAN numaralı hesaplardaki suça konu menfaate CMK m.128/A uyarınca el konulmasına ve müvekkile ait olduğu anlaşılan tutarın müvekkile iadesine,</w:t>
        <w:br/>
      </w:r>
      <w:r>
        <w:rPr>
          <w:b w:val="0"/>
        </w:rPr>
        <w:t>3. Yukarıda belirtilen delillerin ivedilikle toplanmasına,</w:t>
        <w:br/>
      </w:r>
      <w:r>
        <w:rPr>
          <w:b w:val="0"/>
        </w:rPr>
        <w:t>4. Soruşturma sonunda şüpheliler hakkında kamu davası açılmasına</w:t>
        <w:br/>
      </w:r>
      <w:r>
        <w:rPr>
          <w:b w:val="0"/>
        </w:rPr>
        <w:t>karar verilmesini, müvekkilin şikâyetçi olduğunu ve kovuşturma evresinde davaya katılma hakkını saklı tuttuğunu vekâleten saygıyla arz ve talep ederim.</w:t>
      </w:r>
    </w:p>
    <w:p>
      <w:pPr>
        <w:spacing w:after="160"/>
        <w:jc w:val="left"/>
      </w:pPr>
      <w:r>
        <w:rPr>
          <w:b w:val="0"/>
        </w:rPr>
        <w:t>[Tarih]</w:t>
        <w:br/>
      </w:r>
      <w:r>
        <w:rPr>
          <w:b w:val="0"/>
        </w:rPr>
        <w:t>Şikâyetçi Vekili</w:t>
        <w:br/>
      </w:r>
      <w:r>
        <w:rPr>
          <w:b w:val="0"/>
        </w:rPr>
        <w:t>Av. [Ad Soyad]</w:t>
        <w:br/>
      </w:r>
      <w:r>
        <w:rPr>
          <w:b w:val="0"/>
        </w:rPr>
        <w:t>(e-imza)</w:t>
      </w:r>
    </w:p>
    <w:p>
      <w:pPr>
        <w:spacing w:after="160"/>
        <w:jc w:val="both"/>
      </w:pPr>
      <w:r>
        <w:rPr>
          <w:b w:val="0"/>
        </w:rPr>
        <w:t>EKLER: Ek-1 ila Ek-4’te sayılan belgeler ve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