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CUMHURİYET BAŞSAVCILIĞINA</w:t>
      </w:r>
    </w:p>
    <w:p>
      <w:pPr>
        <w:spacing w:after="160"/>
        <w:jc w:val="left"/>
      </w:pPr>
      <w:r>
        <w:rPr>
          <w:b w:val="0"/>
        </w:rPr>
        <w:t>SORUŞTURMA NO: 2026/[●]</w:t>
        <w:br/>
      </w:r>
      <w:r>
        <w:rPr>
          <w:b w:val="0"/>
        </w:rPr>
        <w:t>KARAR NO: 2026/[●] (Kovuşturmaya yer olmadığına dair karar)</w:t>
        <w:br/>
      </w:r>
      <w:r>
        <w:rPr>
          <w:b w:val="0"/>
        </w:rPr>
        <w:t>TALEPTE BULUNAN: [Ad Soyad], T.C. Kimlik No: [●]</w:t>
        <w:br/>
      </w:r>
      <w:r>
        <w:rPr>
          <w:b w:val="0"/>
        </w:rPr>
        <w:t>VEKİLİ: Av. [Ad Soyad], [●] Barosu, sicil no [●]</w:t>
      </w:r>
    </w:p>
    <w:p>
      <w:pPr>
        <w:spacing w:after="160"/>
        <w:jc w:val="both"/>
      </w:pPr>
      <w:r>
        <w:rPr>
          <w:b w:val="0"/>
        </w:rPr>
        <w:t>KONU: Hakkında kesinleşmiş kovuşturmaya yer olmadığına dair karar bulunan müvekkilin [●] Bankasındaki hesabına konulan el koymanın kaldırılması ve el konulan [●] TL’nin müvekkile iadesi talebidir.</w:t>
      </w:r>
    </w:p>
    <w:p>
      <w:pPr>
        <w:spacing w:after="160"/>
        <w:jc w:val="left"/>
      </w:pPr>
      <w:r>
        <w:rPr>
          <w:b/>
        </w:rPr>
        <w:t>AÇIKLAMALAR</w:t>
      </w:r>
    </w:p>
    <w:p>
      <w:pPr>
        <w:spacing w:after="160"/>
        <w:jc w:val="both"/>
      </w:pPr>
      <w:r>
        <w:rPr>
          <w:b w:val="0"/>
        </w:rPr>
        <w:t>Müvekkil hakkında 7258 sayılı Kanun’un 5/1-c maddesine muhalefet iddiasıyla yürütülen soruşturmada, [●] Sulh Ceza Hâkimliğinin [●] tarihli kararıyla müvekkilin [●] Bankasındaki hesabına el konulmuş, el koyma tarihinde hesapta bulunan [●] TL bloke edilmiştir. Başsavcılığınızın [●] tarihli kararıyla müvekkil hakkında kovuşturmaya yer olmadığına karar verilmiş, karar [●] tarihinde kesinleşmiştir. Kesinleşme şerhi dosyada bulunmasına rağmen el koyma kaldırılmamış ve hesaptaki para müvekkile iade edilmemiştir. Talebimizin dayanaklarını aşağıda sunuyoruz.</w:t>
      </w:r>
    </w:p>
    <w:p>
      <w:pPr>
        <w:spacing w:after="160"/>
        <w:jc w:val="both"/>
      </w:pPr>
      <w:r>
        <w:rPr>
          <w:b w:val="0"/>
        </w:rPr>
        <w:t>1. Kesinleşen kovuşturmaya yer olmadığı kararıyla el koymanın dayanağı ortadan kalkmıştır (CMK m.128/1, m.131/1, m.172/1)</w:t>
      </w:r>
    </w:p>
    <w:p>
      <w:pPr>
        <w:spacing w:after="160"/>
        <w:jc w:val="both"/>
      </w:pPr>
      <w:r>
        <w:rPr>
          <w:b w:val="0"/>
        </w:rPr>
        <w:t>El koyma, suçun işlendiğine ve malvarlığının bu suçtan elde edildiğine dair somut delillere dayanan kuvvetli şüphenin varlığına bağlı geçici bir koruma tedbiridir. Başsavcılığınız, müvekkil hakkında kamu davası açılması için yeterli şüphe oluşturacak delil elde edilemediğini tespit etmiş ve bu karar kesinleşmiştir. Kanun, soruşturma bakımından muhafazasına gerek kalmayan veya müsadereye tabi tutulmayacağı anlaşılan eşya ve malvarlığı değerlerinin re’sen veya istem üzerine geri verilmesini öngörmekte ve bu yetkiyi Cumhuriyet savcısına da tanımaktadır. Soruşturmanın sona ermesiyle el konulan paranın delil olarak muhafazasına da gerek kalmamıştır.</w:t>
      </w:r>
    </w:p>
    <w:p>
      <w:pPr>
        <w:spacing w:after="160"/>
        <w:jc w:val="both"/>
      </w:pPr>
      <w:r>
        <w:rPr>
          <w:b w:val="0"/>
        </w:rPr>
        <w:t>2. El konulan para müvekkilin meşru gelirlerinden oluşmakta olup suçla bağlantısı yoktur (TCK m.55/1; 7258 s.K. m.5)</w:t>
      </w:r>
    </w:p>
    <w:p>
      <w:pPr>
        <w:spacing w:after="160"/>
        <w:jc w:val="both"/>
      </w:pPr>
      <w:r>
        <w:rPr>
          <w:b w:val="0"/>
        </w:rPr>
        <w:t>Ekte sunulan hesap dökümü, soruşturmaya konu edilen ve farklı kişilerden geldiği belirtilen paraların el koyma tarihinden önce hesaptan çıktığını, el koyma tarihinde hesapta bulunan [●] TL’nin ise müvekkilin [●] işvereninden aldığı maaş ödemeleri ile [●] tarihli kira gelirlerinden oluştuğunu göstermektedir. Kazanç müsaderesi suçun işlenmesiyle elde edilen veya suçun konusunu oluşturan maddi menfaatlerle, 7258 sayılı Kanun’daki müsadere hükmü de bahis oyunlarının oynanması için ortaya konulan veya oynanması suretiyle elde edilen değerlerle sınırlıdır. Müvekkilin maaş ve kira gelirleri bu kapsamda değildir; bu paraların hesapta birlikte bulunmuş olması, suçla bağlantı kurulmasına yeterli değildir.</w:t>
      </w:r>
    </w:p>
    <w:p>
      <w:pPr>
        <w:spacing w:after="160"/>
        <w:jc w:val="both"/>
      </w:pPr>
      <w:r>
        <w:rPr>
          <w:b w:val="0"/>
        </w:rPr>
        <w:t>3. Müsadere ancak mahkeme kararıyla mümkündür; el koyma süresiz devam edemez (CMK m.256/1, m.257/1-2; Anayasa m.35)</w:t>
      </w:r>
    </w:p>
    <w:p>
      <w:pPr>
        <w:spacing w:after="160"/>
        <w:jc w:val="both"/>
      </w:pPr>
      <w:r>
        <w:rPr>
          <w:b w:val="0"/>
        </w:rPr>
        <w:t>Kamu davası açılmamış bir dosyada müsadere kararı verilebilmesi, Cumhuriyet savcısının davayı görmeye yetkili mahkemeye başvurmasına ve mahkemenin, değer üzerinde hakkı olanları da çağırarak duruşmalı olarak karar vermesine bağlıdır. Dosyada böyle bir başvuru bulunmamaktadır ve yukarıda açıklandığı üzere müsadere şartları da oluşmamıştır. Mülkiyet hakkı ancak kamu yararı amacıyla ve kanunla sınırlanabilir; kovuşturmaya yer olmadığı kararının kesinleşmesinden sonra el koymanın sürdürülmesinin kanuni bir dayanağı yoktur.</w:t>
      </w:r>
    </w:p>
    <w:p>
      <w:pPr>
        <w:spacing w:after="160"/>
        <w:jc w:val="both"/>
      </w:pPr>
      <w:r>
        <w:rPr>
          <w:b w:val="0"/>
        </w:rPr>
        <w:t>4. El konulan değerlerin zamanında geri verilmemesi tazminat sorumluluğu doğurur (CMK m.141/1-j, m.142/1)</w:t>
      </w:r>
    </w:p>
    <w:p>
      <w:pPr>
        <w:spacing w:after="160"/>
        <w:jc w:val="both"/>
      </w:pPr>
      <w:r>
        <w:rPr>
          <w:b w:val="0"/>
        </w:rPr>
        <w:t>Kanun, eşyası veya diğer malvarlığı değerleri zamanında geri verilmeyen kişilere maddi ve manevi zararlarını Devletten isteme hakkı tanımaktadır. Müvekkil, el koyma nedeniyle [●] tarihinden bu yana maaşına erişememekte ve kira ödemelerini yapamamaktadır. Talebimizin gecikmeksizin karara bağlanmasını, bu kapsamdaki haklarımızın saklı tutulduğunu da belirterek talep ediyoruz.</w:t>
      </w:r>
    </w:p>
    <w:p>
      <w:pPr>
        <w:spacing w:after="160"/>
        <w:jc w:val="left"/>
      </w:pPr>
      <w:r>
        <w:rPr>
          <w:b/>
        </w:rPr>
        <w:t>DELİLLER</w:t>
      </w:r>
    </w:p>
    <w:p>
      <w:pPr>
        <w:spacing w:after="160"/>
        <w:jc w:val="both"/>
      </w:pPr>
      <w:r>
        <w:rPr>
          <w:b w:val="0"/>
        </w:rPr>
        <w:t>Kovuşturmaya yer olmadığına dair karar ve kesinleşme şerhi; el koyma kararı; [●] Bankası hesap dökümü; işveren yazısı ve maaş bordroları; kira sözleşmesi ve kira ödemelerine ilişkin dekontlar; her türlü yasal delil.</w:t>
      </w:r>
    </w:p>
    <w:p>
      <w:pPr>
        <w:spacing w:after="160"/>
        <w:jc w:val="left"/>
      </w:pPr>
      <w:r>
        <w:rPr>
          <w:b/>
        </w:rPr>
        <w:t>HUKUKİ NEDENLER</w:t>
      </w:r>
    </w:p>
    <w:p>
      <w:pPr>
        <w:spacing w:after="160"/>
        <w:jc w:val="both"/>
      </w:pPr>
      <w:r>
        <w:rPr>
          <w:b w:val="0"/>
        </w:rPr>
        <w:t>Anayasa m.35; TCK m.54, m.55; 7258 sayılı Kanun m.5; CMK m.128, m.131, m.141, m.142, m.172, m.256, m.257 ve ilgili mevzuat.</w:t>
      </w:r>
    </w:p>
    <w:p>
      <w:pPr>
        <w:spacing w:after="160"/>
        <w:jc w:val="left"/>
      </w:pPr>
      <w:r>
        <w:rPr>
          <w:b/>
        </w:rPr>
        <w:t>SONUÇ VE İSTEM</w:t>
      </w:r>
    </w:p>
    <w:p>
      <w:pPr>
        <w:spacing w:after="160"/>
        <w:jc w:val="left"/>
      </w:pPr>
      <w:r>
        <w:rPr>
          <w:b w:val="0"/>
        </w:rPr>
        <w:t>Açıklanan nedenlerle;</w:t>
        <w:br/>
      </w:r>
      <w:r>
        <w:rPr>
          <w:b w:val="0"/>
        </w:rPr>
        <w:t>1. Müvekkilin [●] Bankasındaki [●] numaralı hesabına konulan el koymanın kaldırılmasına,</w:t>
        <w:br/>
      </w:r>
      <w:r>
        <w:rPr>
          <w:b w:val="0"/>
        </w:rPr>
        <w:t>2. El konulan [●] TL’nin müvekkile iadesine ve bu hususun ilgili bankaya derhâl bildirilmesine,</w:t>
        <w:br/>
      </w:r>
      <w:r>
        <w:rPr>
          <w:b w:val="0"/>
        </w:rPr>
        <w:t>3. Aksi kanaat hâlinde, en azından maaş ve kira gelirlerinden oluştuğu belgelenen [●] TL yönünden el koymanın kaldırılarak iadesine</w:t>
        <w:br/>
      </w:r>
      <w:r>
        <w:rPr>
          <w:b w:val="0"/>
        </w:rPr>
        <w:t>karar verilmesini, tazminat haklarımız saklı kalmak kaydıyla saygıyla arz ve talep ederim.</w:t>
      </w:r>
    </w:p>
    <w:p>
      <w:pPr>
        <w:spacing w:after="160"/>
        <w:jc w:val="left"/>
      </w:pPr>
      <w:r>
        <w:rPr>
          <w:b w:val="0"/>
        </w:rPr>
        <w:t>[Tarih]</w:t>
        <w:br/>
      </w:r>
      <w:r>
        <w:rPr>
          <w:b w:val="0"/>
        </w:rPr>
        <w:t>Talepte Bulunan Vekili</w:t>
        <w:br/>
      </w:r>
      <w:r>
        <w:rPr>
          <w:b w:val="0"/>
        </w:rPr>
        <w:t>Av. [Ad Soyad]</w:t>
        <w:br/>
      </w:r>
      <w:r>
        <w:rPr>
          <w:b w:val="0"/>
        </w:rPr>
        <w:t>(e-imza)</w:t>
      </w:r>
    </w:p>
    <w:p>
      <w:pPr>
        <w:spacing w:after="160"/>
        <w:jc w:val="both"/>
      </w:pPr>
      <w:r>
        <w:rPr>
          <w:b w:val="0"/>
        </w:rPr>
        <w:t>EKLER: Kesinleşme şerhli karar örneği; hesap dökümü; bordrolar; kira sözleşmesi;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