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BÖLGE ADLİYE MAHKEMESİ İLGİLİ CEZA DAİRESİNE</w:t>
        <w:br/>
      </w:r>
      <w:r>
        <w:rPr>
          <w:b/>
        </w:rPr>
        <w:t>Gönderilmek üzere</w:t>
        <w:br/>
      </w:r>
      <w:r>
        <w:rPr>
          <w:b/>
        </w:rPr>
        <w:t>[●] ASLİYE CEZA MAHKEMESİNE</w:t>
      </w:r>
    </w:p>
    <w:p>
      <w:pPr>
        <w:spacing w:after="160"/>
        <w:jc w:val="left"/>
      </w:pPr>
      <w:r>
        <w:rPr>
          <w:b w:val="0"/>
        </w:rPr>
        <w:t>DOSYA NO: 2025/[●] Esas, 2026/[●] Karar</w:t>
        <w:br/>
      </w:r>
      <w:r>
        <w:rPr>
          <w:b w:val="0"/>
        </w:rPr>
        <w:t>İSTİNAF EDEN SANIK: [Ad Soyad], T.C. Kimlik No: [●]</w:t>
        <w:br/>
      </w:r>
      <w:r>
        <w:rPr>
          <w:b w:val="0"/>
        </w:rPr>
        <w:t>MÜDAFİİ: Av. [Ad Soyad], [●] Barosu, sicil no [●]</w:t>
        <w:br/>
      </w:r>
      <w:r>
        <w:rPr>
          <w:b w:val="0"/>
        </w:rPr>
        <w:t>SUÇLAR: 7258 sayılı Kanun’un 5/1-c maddesine muhalefet; aklama (TCK m.282/1)</w:t>
        <w:br/>
      </w:r>
      <w:r>
        <w:rPr>
          <w:b w:val="0"/>
        </w:rPr>
        <w:t>GEREKÇELİ KARARIN TEBLİĞ TARİHİ: [●]</w:t>
      </w:r>
    </w:p>
    <w:p>
      <w:pPr>
        <w:spacing w:after="160"/>
        <w:jc w:val="both"/>
      </w:pPr>
      <w:r>
        <w:rPr>
          <w:b w:val="0"/>
        </w:rPr>
        <w:t>KONU: Mahkemenizin [●] tarihli mahkûmiyet hükmünün kaldırılarak müvekkilin beraatine karar verilmesi, aksi kanaat hâlinde ceza tayinindeki hukuka aykırılıkların giderilmesi talebidir.</w:t>
      </w:r>
    </w:p>
    <w:p>
      <w:pPr>
        <w:spacing w:after="160"/>
        <w:jc w:val="left"/>
      </w:pPr>
      <w:r>
        <w:rPr>
          <w:b/>
        </w:rPr>
        <w:t>AÇIKLAMALAR</w:t>
      </w:r>
    </w:p>
    <w:p>
      <w:pPr>
        <w:spacing w:after="160"/>
        <w:jc w:val="both"/>
      </w:pPr>
      <w:r>
        <w:rPr>
          <w:b w:val="0"/>
        </w:rPr>
        <w:t>Mahkemenizce müvekkil hakkında, adına açılmış banka hesapları üzerinden bahis bağlantılı para nakline aracılık ettiği kabul edilerek 7258 sayılı Kanun’un 5/1-c maddesi uyarınca temel ceza [●] yıl olarak belirlenmiş, TCK m.43 uyarınca yarı oranında artırılarak [●] yıl hapis ve [●] gün karşılığı [●] TL adli para cezasına; ayrıca TCK m.282/1 uyarınca [●] yıl [●] ay hapis cezasına hükmedilmiştir. Hüküm aşağıdaki nedenlerle hukuka aykırıdır.</w:t>
      </w:r>
    </w:p>
    <w:p>
      <w:pPr>
        <w:spacing w:after="160"/>
        <w:jc w:val="both"/>
      </w:pPr>
      <w:r>
        <w:rPr>
          <w:b w:val="0"/>
        </w:rPr>
        <w:t>1. Müvekkilin bahis bağlantılı para nakline bilerek ve isteyerek aracılık ettiği ispatlanamamıştır (TCK m.21/1; 7258 s.K. m.5/1-c; CMK m.217/1, m.223/2-e)</w:t>
      </w:r>
    </w:p>
    <w:p>
      <w:pPr>
        <w:spacing w:after="160"/>
        <w:jc w:val="both"/>
      </w:pPr>
      <w:r>
        <w:rPr>
          <w:b w:val="0"/>
        </w:rPr>
        <w:t>Müvekkil, hesaplarının internet bankacılığı bilgilerini [●] tarihinde iş teklifi adı altında kendisiyle iletişime geçen kişilere verdiğini, hesaplarda gerçekleşen işlemlerden haberi olmadığını ve hesaplardan kendisine herhangi bir menfaat aktarılmadığını beyan etmiştir. Dosyadaki banka kayıtları da hesaplara giren paraların aynı gün başka hesaplara aktarıldığını, müvekkilin kendi hesabına veya yakınlarına bir aktarım yapılmadığını göstermektedir. Gerekçede müvekkilin işlemlerin bahisle bağlantısını bildiğine ilişkin bir delil gösterilmemiş; kast yalnızca hesap sahipliğinden çıkarılmıştır. Yüklenen suçun sanık tarafından işlendiği sabit olmadığından beraat kararı verilmelidir.</w:t>
      </w:r>
    </w:p>
    <w:p>
      <w:pPr>
        <w:spacing w:after="160"/>
        <w:jc w:val="both"/>
      </w:pPr>
      <w:r>
        <w:rPr>
          <w:b w:val="0"/>
        </w:rPr>
        <w:t>2. Aynı hesap hareketleri ayrıca aklama suçu olarak cezalandırılamaz (TCK m.282/1, m.44)</w:t>
      </w:r>
    </w:p>
    <w:p>
      <w:pPr>
        <w:spacing w:after="160"/>
        <w:jc w:val="both"/>
      </w:pPr>
      <w:r>
        <w:rPr>
          <w:b w:val="0"/>
        </w:rPr>
        <w:t>Aklama, öncül suçtan elde edilen değerin kaynağını gizlemek maksadıyla çeşitli işlemlere tabi tutulmasını gerektirir. Hükümde aklama olarak gösterilen işlemler, para nakline aracılık suçunun maddi unsuru sayılan hesap hareketlerinin kendisidir; ayrı bir gizleme işlemi ve maksadı gösterilmemiştir. Bu nedenle aklama suçundan da beraat kararı verilmelidir. Aynı hareketlerin iki suçun da unsurunu oluşturduğu kabul edilse bile, tek fiil ile birden fazla farklı suçun oluşması hâlinde yalnızca en ağır cezayı gerektiren suçtan ceza verilebilir.</w:t>
      </w:r>
    </w:p>
    <w:p>
      <w:pPr>
        <w:spacing w:after="160"/>
        <w:jc w:val="both"/>
      </w:pPr>
      <w:r>
        <w:rPr>
          <w:b w:val="0"/>
        </w:rPr>
        <w:t>3. Kabul anlamına gelmemek kaydıyla, temel cezanın alt sınırdan uzaklaştırılması kanuni ölçütlere dayanmamaktadır (TCK m.3/1, m.61/1, m.61/3; CMK m.230/1-c)</w:t>
      </w:r>
    </w:p>
    <w:p>
      <w:pPr>
        <w:spacing w:after="160"/>
        <w:jc w:val="both"/>
      </w:pPr>
      <w:r>
        <w:rPr>
          <w:b w:val="0"/>
        </w:rPr>
        <w:t>Gerekçede temel cezanın alt sınırdan uzaklaştırılması “hesaplardan geçen paranın miktarı ve işlem sayısı” ile açıklanmıştır. İşlem sayısı zincirleme suç artırımının dayanağı olarak ayrıca kullanılmış, hesap hareketleri ise suçun unsurunu oluşturmaktadır. Suçun unsurunu oluşturan hususlar temel cezanın belirlenmesinde ayrıca göz önünde bulundurulamaz; aynı olgunun hem temel cezada hem zincirleme artırımında kullanılması müvekkil aleyhine çift değerlendirme sonucunu doğurmuştur. Temel ceza alt sınırdan belirlenmelidir.</w:t>
      </w:r>
    </w:p>
    <w:p>
      <w:pPr>
        <w:spacing w:after="160"/>
        <w:jc w:val="both"/>
      </w:pPr>
      <w:r>
        <w:rPr>
          <w:b w:val="0"/>
        </w:rPr>
        <w:t>4. Zincirleme suç artırımının yarı oranında yapılması gerekçesizdir (TCK m.43/1; CMK m.230/1-c)</w:t>
      </w:r>
    </w:p>
    <w:p>
      <w:pPr>
        <w:spacing w:after="160"/>
        <w:jc w:val="both"/>
      </w:pPr>
      <w:r>
        <w:rPr>
          <w:b w:val="0"/>
        </w:rPr>
        <w:t>Kanun zincirleme suçta dörtte birden dörtte üçe kadar artırım öngörmektedir. Hükümde artırımın neden asgari oranda değil yarı oranında yapıldığı açıklanmamış, işlemlerin kısa bir süreye yayılması ve müvekkilin hesaplar üzerindeki fiilî denetiminin bulunmaması gözetilmemiştir.</w:t>
      </w:r>
    </w:p>
    <w:p>
      <w:pPr>
        <w:spacing w:after="160"/>
        <w:jc w:val="both"/>
      </w:pPr>
      <w:r>
        <w:rPr>
          <w:b w:val="0"/>
        </w:rPr>
        <w:t>5. Takdiri indirim isteminin karşılanmaması hukuka aykırıdır (TCK m.62; CMK m.230/1-c)</w:t>
      </w:r>
    </w:p>
    <w:p>
      <w:pPr>
        <w:spacing w:after="160"/>
        <w:jc w:val="both"/>
      </w:pPr>
      <w:r>
        <w:rPr>
          <w:b w:val="0"/>
        </w:rPr>
        <w:t>Müvekkil sabıkasızdır, soruşturmanın başından itibaren hesap bilgilerini ve banka dökümlerini kendiliğinden sunmuş ve yargılamaya katılmıştır. Bu olgulara dayanan takdiri indirim istemimiz gerekçede tartışılmadan reddedilmiştir. Takdiri indirim nedenleri kararda gerekçeleriyle gösterilmek zorundadır.</w:t>
      </w:r>
    </w:p>
    <w:p>
      <w:pPr>
        <w:spacing w:after="160"/>
        <w:jc w:val="both"/>
      </w:pPr>
      <w:r>
        <w:rPr>
          <w:b w:val="0"/>
        </w:rPr>
        <w:t>6. Adli para cezasında bir gün karşılığı miktar müvekkilin ekonomik durumu gözetilmeden belirlenmiş, taksit istemi karşılanmamıştır (TCK m.52/2-4, m.61/8)</w:t>
      </w:r>
    </w:p>
    <w:p>
      <w:pPr>
        <w:spacing w:after="160"/>
        <w:jc w:val="both"/>
      </w:pPr>
      <w:r>
        <w:rPr>
          <w:b w:val="0"/>
        </w:rPr>
        <w:t>Bir gün karşılığı miktar kişinin ekonomik ve şahsi hâlleri göz önünde bulundurularak takdir edilir. Asgari ücretle çalıştığı dosyaya yansıyan müvekkil hakkında bir gün karşılığı [●] TL olarak belirlenmiş, bu takdirin dayanağı gösterilmemiş ve taksitlendirme istemimiz hakkında karar verilmemiştir.</w:t>
      </w:r>
    </w:p>
    <w:p>
      <w:pPr>
        <w:spacing w:after="160"/>
        <w:jc w:val="left"/>
      </w:pPr>
      <w:r>
        <w:rPr>
          <w:b/>
        </w:rPr>
        <w:t>SONUÇ VE İSTEM</w:t>
      </w:r>
    </w:p>
    <w:p>
      <w:pPr>
        <w:spacing w:after="160"/>
        <w:jc w:val="both"/>
      </w:pPr>
      <w:r>
        <w:rPr>
          <w:b w:val="0"/>
        </w:rPr>
        <w:t>Açıklanan ve re’sen gözetilecek nedenlerle, istinaf başvurumuzun kabulü ile hükmün kaldırılarak müvekkilin üzerine atılı suçlardan beraatine; aksi kanaat hâlinde temel cezanın alt sınırdan belirlenmesine, zincirleme suç artırımının asgari oranda yapılmasına, TCK m.62 uyarınca takdiri indirim uygulanmasına, adli para cezasında bir gün karşılığının alt sınırdan belirlenmesine ve taksitlendirilmesine karar verilmesini saygılarımızla talep ederiz.</w:t>
      </w:r>
    </w:p>
    <w:p>
      <w:pPr>
        <w:spacing w:after="160"/>
        <w:jc w:val="left"/>
      </w:pPr>
      <w:r>
        <w:rPr>
          <w:b w:val="0"/>
        </w:rPr>
        <w:t>[Tarih]</w:t>
        <w:br/>
      </w:r>
      <w:r>
        <w:rPr>
          <w:b w:val="0"/>
        </w:rPr>
        <w:t>Sanık [Ad Soyad] Müdafii</w:t>
        <w:br/>
      </w:r>
      <w:r>
        <w:rPr>
          <w:b w:val="0"/>
        </w:rPr>
        <w:t>Av. [Ad Soyad]</w:t>
        <w:br/>
      </w:r>
      <w:r>
        <w:rPr>
          <w:b w:val="0"/>
        </w:rPr>
        <w:t>[e-imza]</w:t>
      </w:r>
    </w:p>
    <w:p>
      <w:pPr>
        <w:spacing w:after="160"/>
        <w:jc w:val="both"/>
      </w:pPr>
      <w:r>
        <w:rPr>
          <w:b w:val="0"/>
        </w:rPr>
        <w:t>EKLER: Vekâletname örneği; banka hesap dökümleri; [●] tarihli gelir belgesi</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