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VE ŞİKÂYETÇİ: [Ad Soyad], T.C. Kimlik No: [●], [Adres]</w:t>
        <w:br/>
      </w:r>
      <w:r>
        <w:rPr>
          <w:b w:val="0"/>
        </w:rPr>
        <w:t>MÜDAFİİ VE VEKİLİ: Av. [Ad Soyad], [●] Barosu, sicil no [●]</w:t>
        <w:br/>
      </w:r>
      <w:r>
        <w:rPr>
          <w:b w:val="0"/>
        </w:rPr>
        <w:t>İSNAT: 7258 sayılı Kanun’un 5/1-c maddesine muhalefet</w:t>
        <w:br/>
      </w:r>
      <w:r>
        <w:rPr>
          <w:b w:val="0"/>
        </w:rPr>
        <w:t>ŞİKÂYET EDİLENLER: Müvekkilin kimlik bilgilerini kullanarak [●] Bankası nezdinde TR[●] IBAN numaralı hesabı açan ve kullanan kişiler ile soruşturmada tespit edilecek diğer kişiler</w:t>
        <w:br/>
      </w:r>
      <w:r>
        <w:rPr>
          <w:b w:val="0"/>
        </w:rPr>
        <w:t>ŞİKÂYET KONUSU SUÇLAR: Kişisel verileri hukuka aykırı olarak ele geçirme (TCK m.136/1), başkasına ait kimlik bilgilerini kullanma (TCK m.268) ve tespit edilecek diğer suçlar</w:t>
      </w:r>
    </w:p>
    <w:p>
      <w:pPr>
        <w:spacing w:after="160"/>
        <w:jc w:val="both"/>
      </w:pPr>
      <w:r>
        <w:rPr>
          <w:b w:val="0"/>
        </w:rPr>
        <w:t>KONU: Müvekkilin beyanlarının ve lehe delillerin sunulması, delillerin toplanması, müvekkil hakkında kovuşturmaya yer olmadığına karar verilmesi ve müvekkilin kimlik bilgilerini kullananlar hakkında şikâyet talebidir.</w:t>
      </w:r>
    </w:p>
    <w:p>
      <w:pPr>
        <w:spacing w:after="160"/>
        <w:jc w:val="left"/>
      </w:pPr>
      <w:r>
        <w:rPr>
          <w:b/>
        </w:rPr>
        <w:t>AÇIKLAMALAR</w:t>
      </w:r>
    </w:p>
    <w:p>
      <w:pPr>
        <w:spacing w:after="160"/>
        <w:jc w:val="both"/>
      </w:pPr>
      <w:r>
        <w:rPr>
          <w:b w:val="0"/>
        </w:rPr>
        <w:t>Müvekkil, [●] tarihinde bir internet sitesinde yayımlanan ve evden çalışma imkânı sunduğu belirtilen bir iş ilanına başvurmuş; kendisine işe alım sorumlusu olarak tanıtılan kişi, başvurunun değerlendirilmesi için kimlik kartının ön ve arka yüzünün fotoğrafını ve kimlik doğrulaması için yüzünün göründüğü bir fotoğrafı istemiştir. Müvekkil bu bilgileri [●] tarihinde göndermiş, ancak kendisiyle bir daha iletişime geçilmemiş ve iş görüşmesi yapılmamıştır. İlan ve yazışmalar Ek-1’de sunulmuştur.</w:t>
      </w:r>
    </w:p>
    <w:p>
      <w:pPr>
        <w:spacing w:after="160"/>
        <w:jc w:val="both"/>
      </w:pPr>
      <w:r>
        <w:rPr>
          <w:b w:val="0"/>
        </w:rPr>
        <w:t>Müvekkil, adına [●] Bankası nezdinde açılmış TR[●] IBAN numaralı bir hesabın bulunduğunu ve bu hesaptan yasa dışı bahis faaliyetiyle bağlantılı para hareketleri gerçekleştiğini, [●] tarihinde ifadeye çağrıldığında öğrenmiştir. Müvekkilin bu bankada bir hesap açma başvurusu bulunmamakta, hesaba hiçbir zaman erişmemiş ve hesaptan işlem yapmamıştır. Hesaba tanımlı olduğu bildirilen [●] numaralı mobil hat da müvekkile ait değildir; müvekkil adına kayıtlı hatları gösteren sorgu sonucu Ek-2’de sunulmuştur.</w:t>
      </w:r>
    </w:p>
    <w:p>
      <w:pPr>
        <w:spacing w:after="160"/>
        <w:jc w:val="both"/>
      </w:pPr>
      <w:r>
        <w:rPr>
          <w:b w:val="0"/>
        </w:rPr>
        <w:t>1. Hesap müvekkil tarafından açılmamış ve kullanılmamıştır; müvekkilin para hareketlerinden haberi yoktur (TCK m.21/1; 7258 s.K. m.5/1-c)</w:t>
      </w:r>
    </w:p>
    <w:p>
      <w:pPr>
        <w:spacing w:after="160"/>
        <w:jc w:val="both"/>
      </w:pPr>
      <w:r>
        <w:rPr>
          <w:b w:val="0"/>
        </w:rPr>
        <w:t>Para nakline aracılık suçu ancak kasten işlenebilir. Kast, suçun kanuni tanımındaki unsurların bilerek ve istenerek gerçekleştirilmesidir. Müvekkil, hesabın varlığından ifadeye çağrıldığı güne kadar habersizdir; hesaptaki para hareketlerini yönlendiren, hesaba erişen veya bu hareketlerden bir menfaat elde eden müvekkil değildir. Müvekkilin aynı dönemde düzenli olarak çalıştığı [●] işyerindeki kayıtlar ve kendi banka hesaplarındaki hareketler, hesaptaki yüksek tutarlı ve sık para trafiğiyle hiçbir bağlantı göstermemektedir (Ek-3).</w:t>
      </w:r>
    </w:p>
    <w:p>
      <w:pPr>
        <w:spacing w:after="160"/>
        <w:jc w:val="both"/>
      </w:pPr>
      <w:r>
        <w:rPr>
          <w:b w:val="0"/>
        </w:rPr>
        <w:t>2. Müvekkilin kimlik bilgileri sahte bir iş ilanı aracılığıyla hukuka aykırı olarak ele geçirilmiştir (TCK m.136/1)</w:t>
      </w:r>
    </w:p>
    <w:p>
      <w:pPr>
        <w:spacing w:after="160"/>
        <w:jc w:val="both"/>
      </w:pPr>
      <w:r>
        <w:rPr>
          <w:b w:val="0"/>
        </w:rPr>
        <w:t>Müvekkilin kimlik bilgilerini bir iş başvurusu kapsamında, işe alım sorumlusu olarak tanıtılan kişiye göndermesi, bu bilgilerle adına bir hesap açılacağını veya hesabın suçta kullanılacağını öngördüğü anlamına gelmez. İşe alım süreçlerinde kimlik bilgisi istenmesi olağan bir uygulamadır ve ilan, Ek-1’de görüldüğü üzere gerçek bir şirket ilanı görünümündedir. Müvekkilin bilgilerini kendisini aldatarak elde eden ve bu bilgilerle hesap açan kişiler, kişisel verileri hukuka aykırı olarak ele geçirme suçunu işlemiştir. Müvekkil bu kişiler hakkında şikâyetçidir.</w:t>
      </w:r>
    </w:p>
    <w:p>
      <w:pPr>
        <w:spacing w:after="160"/>
        <w:jc w:val="both"/>
      </w:pPr>
      <w:r>
        <w:rPr>
          <w:b w:val="0"/>
        </w:rPr>
        <w:t>3. Hesabın açılışına ve kullanımına ilişkin kayıtlar müvekkilin hesapla ilgisi olmadığını gösterecektir (5549 s.K. m.3/1; CMK m.160/2, m.63/1, m.128/A/7)</w:t>
      </w:r>
    </w:p>
    <w:p>
      <w:pPr>
        <w:spacing w:after="160"/>
        <w:jc w:val="both"/>
      </w:pPr>
      <w:r>
        <w:rPr>
          <w:b w:val="0"/>
        </w:rPr>
        <w:t>Bankalar, işlem yapılmadan önce işlem yapanların kimliklerini tespit etmekle yükümlüdür; bu nedenle hesabın açılışına ilişkin belgeler ve kimlik doğrulama kayıtları bankada bulunmaktadır. Müvekkilin hesapla ilgisinin bulunmadığının ortaya konulması için; [●] Bankasından hesap açılış belgelerinin, imza örneklerinin, hesap uzaktan kimlik doğrulamayla açılmışsa görüntülü görüşme kayıtlarının, internet ve mobil bankacılık erişimlerine ilişkin IP adresi, cihaz ve konum kayıtlarının istenmesini; hesaba tanımlı [●] numaralı hattın abonelik belgelerinin ilgili işletmeciden getirtilmesini; kayıtlardaki imza ve görüntülerin müvekkille karşılaştırılması için bilirkişi incelemesi yapılmasını talep ediyoruz.</w:t>
      </w:r>
    </w:p>
    <w:p>
      <w:pPr>
        <w:spacing w:after="160"/>
        <w:jc w:val="both"/>
      </w:pPr>
      <w:r>
        <w:rPr>
          <w:b w:val="0"/>
        </w:rPr>
        <w:t>4. Müvekkilin kimlik bilgileri, faaliyeti yürütenlerin kendi kimliklerini gizlemesi için kullanılmıştır (TCK m.268)</w:t>
      </w:r>
    </w:p>
    <w:p>
      <w:pPr>
        <w:spacing w:after="160"/>
        <w:jc w:val="both"/>
      </w:pPr>
      <w:r>
        <w:rPr>
          <w:b w:val="0"/>
        </w:rPr>
        <w:t>Hesabın müvekkil adına açılmasının amacı, para hareketlerinin gerçek sahiplerinin tespitini engellemek ve soruşturmayı müvekkile yöneltmektir. Kanun, işlediği suç nedeniyle kendisi hakkında soruşturma yapılmasını engellemek amacıyla başkasına ait kimlik bilgilerini kullanan kişinin iftira hükümlerine göre cezalandırılacağını düzenlemektedir. Hesaba erişim kayıtları üzerinden tespit edilecek kişiler hakkında bu suç yönünden de soruşturma yapılmasını talep ediyoruz.</w:t>
      </w:r>
    </w:p>
    <w:p>
      <w:pPr>
        <w:spacing w:after="160"/>
        <w:jc w:val="left"/>
      </w:pPr>
      <w:r>
        <w:rPr>
          <w:b/>
        </w:rPr>
        <w:t>DELİLLER</w:t>
      </w:r>
    </w:p>
    <w:p>
      <w:pPr>
        <w:spacing w:after="160"/>
        <w:jc w:val="both"/>
      </w:pPr>
      <w:r>
        <w:rPr>
          <w:b w:val="0"/>
        </w:rPr>
        <w:t>İş ilanı ve yazışmalar (Ek-1); müvekkil adına kayıtlı mobil hatlara ilişkin sorgu sonucu (Ek-2); müvekkilin işyeri kayıtları ve kendi banka hesap dökümleri (Ek-3); getirtilecek banka, hat abonelik ve erişim kayıtları; bilirkişi incelemesi; tanık beyanları ve her türlü yasal delil.</w:t>
      </w:r>
    </w:p>
    <w:p>
      <w:pPr>
        <w:spacing w:after="160"/>
        <w:jc w:val="left"/>
      </w:pPr>
      <w:r>
        <w:rPr>
          <w:b/>
        </w:rPr>
        <w:t>SONUÇ VE İSTEM</w:t>
      </w:r>
    </w:p>
    <w:p>
      <w:pPr>
        <w:spacing w:after="160"/>
        <w:jc w:val="left"/>
      </w:pPr>
      <w:r>
        <w:rPr>
          <w:b w:val="0"/>
        </w:rPr>
        <w:t>Açıklanan nedenlerle;</w:t>
        <w:br/>
      </w:r>
      <w:r>
        <w:rPr>
          <w:b w:val="0"/>
        </w:rPr>
        <w:t>1. Müvekkilin beyanlarının ve ekli belgelerin dosyaya alınmasına,</w:t>
        <w:br/>
      </w:r>
      <w:r>
        <w:rPr>
          <w:b w:val="0"/>
        </w:rPr>
        <w:t>2. Yukarıda belirtilen kayıtların getirtilmesine ve bilirkişi incelemesi yapılmasına,</w:t>
        <w:br/>
      </w:r>
      <w:r>
        <w:rPr>
          <w:b w:val="0"/>
        </w:rPr>
        <w:t>3. Müvekkilin kimlik bilgilerini kullanan kişiler hakkında kişisel verileri hukuka aykırı olarak ele geçirme, başkasına ait kimlik bilgilerini kullanma ve tespit edilecek diğer suçlardan soruşturma yapılmasına,</w:t>
        <w:br/>
      </w:r>
      <w:r>
        <w:rPr>
          <w:b w:val="0"/>
        </w:rPr>
        <w:t>4. Müvekkil adına açılan hesabın müvekkil adına kullanılmaya devam etmesinin önlenmesi için ilgili bankaya bildirimde bulunulmasına,</w:t>
        <w:br/>
      </w:r>
      <w:r>
        <w:rPr>
          <w:b w:val="0"/>
        </w:rPr>
        <w:t>5. Soruşturma sonunda müvekkil hakkında 7258 sayılı Kanun’un 5/1-c maddesine muhalefet suçu yönünden CMK m.172/1 uyarınca kovuşturmaya yer olmadığına</w:t>
        <w:br/>
      </w:r>
      <w:r>
        <w:rPr>
          <w:b w:val="0"/>
        </w:rPr>
        <w:t>karar verilmesini saygıyla arz ve talep ederim.</w:t>
      </w:r>
    </w:p>
    <w:p>
      <w:pPr>
        <w:spacing w:after="160"/>
        <w:jc w:val="left"/>
      </w:pPr>
      <w:r>
        <w:rPr>
          <w:b w:val="0"/>
        </w:rPr>
        <w:t>[Tarih]</w:t>
        <w:br/>
      </w:r>
      <w:r>
        <w:rPr>
          <w:b w:val="0"/>
        </w:rPr>
        <w:t>Şüpheli Müdafii ve Şikâyetçi Vekili</w:t>
        <w:br/>
      </w:r>
      <w:r>
        <w:rPr>
          <w:b w:val="0"/>
        </w:rPr>
        <w:t>Av. [Ad Soyad]</w:t>
        <w:br/>
      </w:r>
      <w:r>
        <w:rPr>
          <w:b w:val="0"/>
        </w:rPr>
        <w:t>(e-imza)</w:t>
      </w:r>
    </w:p>
    <w:p>
      <w:pPr>
        <w:spacing w:after="160"/>
        <w:jc w:val="both"/>
      </w:pPr>
      <w:r>
        <w:rPr>
          <w:b w:val="0"/>
        </w:rPr>
        <w:t>EKLER: Ek-1 ila Ek-3’te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